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D03E0" w14:textId="77777777" w:rsidR="00432687" w:rsidRDefault="00432687">
      <w:pPr>
        <w:jc w:val="center"/>
        <w:rPr>
          <w:b/>
          <w:bCs/>
          <w:sz w:val="24"/>
          <w:szCs w:val="2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24"/>
          <w:szCs w:val="24"/>
        </w:rPr>
        <w:t>NOTICE TO TAXPAYERS</w:t>
      </w:r>
    </w:p>
    <w:p w14:paraId="614A53E8" w14:textId="77777777" w:rsidR="00432687" w:rsidRDefault="00432687">
      <w:pPr>
        <w:jc w:val="center"/>
        <w:rPr>
          <w:b/>
          <w:bCs/>
          <w:sz w:val="24"/>
          <w:szCs w:val="24"/>
        </w:rPr>
      </w:pPr>
      <w:r>
        <w:rPr>
          <w:b/>
          <w:bCs/>
          <w:sz w:val="24"/>
          <w:szCs w:val="24"/>
        </w:rPr>
        <w:t>OF ADDITIONAL APPROPRIATION</w:t>
      </w:r>
    </w:p>
    <w:p w14:paraId="7B81D993" w14:textId="77777777" w:rsidR="00432687" w:rsidRDefault="00432687">
      <w:pPr>
        <w:jc w:val="both"/>
        <w:rPr>
          <w:sz w:val="24"/>
          <w:szCs w:val="24"/>
        </w:rPr>
      </w:pPr>
    </w:p>
    <w:p w14:paraId="3F84C4A1" w14:textId="23F97B37" w:rsidR="00432687" w:rsidRDefault="00432687">
      <w:pPr>
        <w:jc w:val="both"/>
        <w:rPr>
          <w:sz w:val="24"/>
          <w:szCs w:val="24"/>
        </w:rPr>
      </w:pPr>
      <w:r>
        <w:rPr>
          <w:sz w:val="24"/>
          <w:szCs w:val="24"/>
        </w:rPr>
        <w:tab/>
        <w:t xml:space="preserve">Notice is hereby given to the taxpayers of the Town of Oxford, Indiana that the Town Council of the Town of Oxford will meet in the Oxford Town Hall, 105 S. Howard Street, Oxford, Indiana at </w:t>
      </w:r>
      <w:r w:rsidR="009B1206">
        <w:rPr>
          <w:sz w:val="24"/>
          <w:szCs w:val="24"/>
        </w:rPr>
        <w:t>7</w:t>
      </w:r>
      <w:r>
        <w:rPr>
          <w:sz w:val="24"/>
          <w:szCs w:val="24"/>
        </w:rPr>
        <w:t xml:space="preserve">:00 pm (Local Time) on </w:t>
      </w:r>
      <w:r w:rsidR="008766E3">
        <w:rPr>
          <w:sz w:val="24"/>
          <w:szCs w:val="24"/>
        </w:rPr>
        <w:t>April 6, 2026</w:t>
      </w:r>
      <w:r>
        <w:rPr>
          <w:sz w:val="24"/>
          <w:szCs w:val="24"/>
        </w:rPr>
        <w:t>, for a hearing to consider the</w:t>
      </w:r>
      <w:r w:rsidR="002F1AF3">
        <w:rPr>
          <w:sz w:val="24"/>
          <w:szCs w:val="24"/>
        </w:rPr>
        <w:t xml:space="preserve"> additional</w:t>
      </w:r>
      <w:r>
        <w:rPr>
          <w:sz w:val="24"/>
          <w:szCs w:val="24"/>
        </w:rPr>
        <w:t xml:space="preserve"> appropriation</w:t>
      </w:r>
      <w:r w:rsidR="002F1AF3">
        <w:rPr>
          <w:sz w:val="24"/>
          <w:szCs w:val="24"/>
        </w:rPr>
        <w:t xml:space="preserve"> </w:t>
      </w:r>
      <w:r>
        <w:rPr>
          <w:sz w:val="24"/>
          <w:szCs w:val="24"/>
        </w:rPr>
        <w:t>of funds in excess of the budget for the current year, and more specifically the following:</w:t>
      </w:r>
    </w:p>
    <w:p w14:paraId="63782170" w14:textId="77777777" w:rsidR="00432687" w:rsidRDefault="00432687">
      <w:pPr>
        <w:jc w:val="both"/>
        <w:rPr>
          <w:sz w:val="24"/>
          <w:szCs w:val="24"/>
        </w:rPr>
      </w:pPr>
    </w:p>
    <w:p w14:paraId="754FB9C3" w14:textId="7FC97CEE" w:rsidR="008766E3" w:rsidRDefault="00432687">
      <w:pPr>
        <w:jc w:val="both"/>
        <w:rPr>
          <w:sz w:val="24"/>
          <w:szCs w:val="24"/>
        </w:rPr>
      </w:pPr>
      <w:r>
        <w:rPr>
          <w:sz w:val="24"/>
          <w:szCs w:val="24"/>
        </w:rPr>
        <w:tab/>
        <w:t xml:space="preserve">An </w:t>
      </w:r>
      <w:r w:rsidR="002F1AF3">
        <w:rPr>
          <w:sz w:val="24"/>
          <w:szCs w:val="24"/>
        </w:rPr>
        <w:t xml:space="preserve">additional </w:t>
      </w:r>
      <w:r>
        <w:rPr>
          <w:sz w:val="24"/>
          <w:szCs w:val="24"/>
        </w:rPr>
        <w:t>appropriation in the amount of</w:t>
      </w:r>
      <w:r w:rsidR="008766E3">
        <w:rPr>
          <w:sz w:val="24"/>
          <w:szCs w:val="24"/>
        </w:rPr>
        <w:t>:</w:t>
      </w:r>
    </w:p>
    <w:p w14:paraId="42B3F3BB" w14:textId="77777777" w:rsidR="000B6C50" w:rsidRDefault="008766E3">
      <w:pPr>
        <w:jc w:val="both"/>
        <w:rPr>
          <w:sz w:val="24"/>
          <w:szCs w:val="24"/>
        </w:rPr>
      </w:pPr>
      <w:r>
        <w:rPr>
          <w:sz w:val="24"/>
          <w:szCs w:val="24"/>
        </w:rPr>
        <w:tab/>
      </w:r>
      <w:r>
        <w:rPr>
          <w:sz w:val="24"/>
          <w:szCs w:val="24"/>
        </w:rPr>
        <w:tab/>
      </w:r>
    </w:p>
    <w:p w14:paraId="4E94EC17" w14:textId="4FC0BA5B" w:rsidR="008766E3" w:rsidRDefault="008766E3" w:rsidP="000B6C50">
      <w:pPr>
        <w:ind w:left="720" w:firstLine="720"/>
        <w:jc w:val="both"/>
        <w:rPr>
          <w:sz w:val="24"/>
          <w:szCs w:val="24"/>
        </w:rPr>
      </w:pPr>
      <w:r>
        <w:rPr>
          <w:sz w:val="24"/>
          <w:szCs w:val="24"/>
        </w:rPr>
        <w:t xml:space="preserve">Fund 2201 </w:t>
      </w:r>
      <w:r w:rsidR="000B6C50">
        <w:rPr>
          <w:sz w:val="24"/>
          <w:szCs w:val="24"/>
        </w:rPr>
        <w:tab/>
      </w:r>
      <w:r>
        <w:rPr>
          <w:sz w:val="24"/>
          <w:szCs w:val="24"/>
        </w:rPr>
        <w:t>Motor Vehicle Highway</w:t>
      </w:r>
    </w:p>
    <w:p w14:paraId="48EBB842" w14:textId="2FBA1D36" w:rsidR="008766E3" w:rsidRDefault="008766E3">
      <w:pPr>
        <w:jc w:val="both"/>
        <w:rPr>
          <w:sz w:val="24"/>
          <w:szCs w:val="24"/>
        </w:rPr>
      </w:pPr>
      <w:r>
        <w:rPr>
          <w:sz w:val="24"/>
          <w:szCs w:val="24"/>
        </w:rPr>
        <w:tab/>
      </w:r>
      <w:r>
        <w:rPr>
          <w:sz w:val="24"/>
          <w:szCs w:val="24"/>
        </w:rPr>
        <w:tab/>
      </w:r>
      <w:r>
        <w:rPr>
          <w:sz w:val="24"/>
          <w:szCs w:val="24"/>
        </w:rPr>
        <w:tab/>
      </w:r>
      <w:r>
        <w:rPr>
          <w:sz w:val="24"/>
          <w:szCs w:val="24"/>
        </w:rPr>
        <w:tab/>
      </w:r>
      <w:r w:rsidR="000B6C50">
        <w:rPr>
          <w:sz w:val="24"/>
          <w:szCs w:val="24"/>
        </w:rPr>
        <w:tab/>
      </w:r>
      <w:r>
        <w:rPr>
          <w:sz w:val="24"/>
          <w:szCs w:val="24"/>
        </w:rPr>
        <w:t>Supplies</w:t>
      </w:r>
      <w:r>
        <w:rPr>
          <w:sz w:val="24"/>
          <w:szCs w:val="24"/>
        </w:rPr>
        <w:tab/>
      </w:r>
      <w:r>
        <w:rPr>
          <w:sz w:val="24"/>
          <w:szCs w:val="24"/>
        </w:rPr>
        <w:tab/>
      </w:r>
      <w:r>
        <w:rPr>
          <w:sz w:val="24"/>
          <w:szCs w:val="24"/>
        </w:rPr>
        <w:tab/>
      </w:r>
      <w:r>
        <w:rPr>
          <w:sz w:val="24"/>
          <w:szCs w:val="24"/>
        </w:rPr>
        <w:tab/>
      </w:r>
      <w:r>
        <w:rPr>
          <w:sz w:val="24"/>
          <w:szCs w:val="24"/>
        </w:rPr>
        <w:tab/>
        <w:t>$13,000</w:t>
      </w:r>
    </w:p>
    <w:p w14:paraId="5024BE62" w14:textId="11FF6687" w:rsidR="008766E3" w:rsidRDefault="008766E3">
      <w:pPr>
        <w:jc w:val="both"/>
        <w:rPr>
          <w:sz w:val="24"/>
          <w:szCs w:val="24"/>
        </w:rPr>
      </w:pPr>
      <w:r>
        <w:rPr>
          <w:sz w:val="24"/>
          <w:szCs w:val="24"/>
        </w:rPr>
        <w:tab/>
      </w:r>
      <w:r>
        <w:rPr>
          <w:sz w:val="24"/>
          <w:szCs w:val="24"/>
        </w:rPr>
        <w:tab/>
      </w:r>
      <w:r>
        <w:rPr>
          <w:sz w:val="24"/>
          <w:szCs w:val="24"/>
        </w:rPr>
        <w:tab/>
      </w:r>
      <w:r>
        <w:rPr>
          <w:sz w:val="24"/>
          <w:szCs w:val="24"/>
        </w:rPr>
        <w:tab/>
      </w:r>
      <w:r w:rsidR="000B6C50">
        <w:rPr>
          <w:sz w:val="24"/>
          <w:szCs w:val="24"/>
        </w:rPr>
        <w:tab/>
      </w:r>
      <w:r>
        <w:rPr>
          <w:sz w:val="24"/>
          <w:szCs w:val="24"/>
        </w:rPr>
        <w:t>Services &amp; Charges</w:t>
      </w:r>
      <w:r>
        <w:rPr>
          <w:sz w:val="24"/>
          <w:szCs w:val="24"/>
        </w:rPr>
        <w:tab/>
      </w:r>
      <w:r>
        <w:rPr>
          <w:sz w:val="24"/>
          <w:szCs w:val="24"/>
        </w:rPr>
        <w:tab/>
      </w:r>
      <w:r>
        <w:rPr>
          <w:sz w:val="24"/>
          <w:szCs w:val="24"/>
        </w:rPr>
        <w:tab/>
      </w:r>
      <w:r>
        <w:rPr>
          <w:sz w:val="24"/>
          <w:szCs w:val="24"/>
        </w:rPr>
        <w:tab/>
        <w:t>$98,000</w:t>
      </w:r>
    </w:p>
    <w:p w14:paraId="20496AAE" w14:textId="77777777" w:rsidR="000B6C50" w:rsidRDefault="000B6C50">
      <w:pPr>
        <w:jc w:val="both"/>
        <w:rPr>
          <w:sz w:val="24"/>
          <w:szCs w:val="24"/>
        </w:rPr>
      </w:pPr>
    </w:p>
    <w:p w14:paraId="764BAFCD" w14:textId="0E222A62" w:rsidR="008766E3" w:rsidRDefault="008766E3">
      <w:pPr>
        <w:jc w:val="both"/>
        <w:rPr>
          <w:sz w:val="24"/>
          <w:szCs w:val="24"/>
        </w:rPr>
      </w:pPr>
      <w:r>
        <w:rPr>
          <w:sz w:val="24"/>
          <w:szCs w:val="24"/>
        </w:rPr>
        <w:tab/>
      </w:r>
      <w:r>
        <w:rPr>
          <w:sz w:val="24"/>
          <w:szCs w:val="24"/>
        </w:rPr>
        <w:tab/>
        <w:t>Fund 2203</w:t>
      </w:r>
      <w:r w:rsidR="000B6C50">
        <w:rPr>
          <w:sz w:val="24"/>
          <w:szCs w:val="24"/>
        </w:rPr>
        <w:tab/>
      </w:r>
      <w:r>
        <w:rPr>
          <w:sz w:val="24"/>
          <w:szCs w:val="24"/>
        </w:rPr>
        <w:t>Motor Vehicle Highway Restricted</w:t>
      </w:r>
      <w:r>
        <w:rPr>
          <w:sz w:val="24"/>
          <w:szCs w:val="24"/>
        </w:rPr>
        <w:tab/>
      </w:r>
      <w:r>
        <w:rPr>
          <w:sz w:val="24"/>
          <w:szCs w:val="24"/>
        </w:rPr>
        <w:tab/>
      </w:r>
    </w:p>
    <w:p w14:paraId="371EE5A9" w14:textId="3E100E34" w:rsidR="008766E3" w:rsidRDefault="008766E3" w:rsidP="000B6C50">
      <w:pPr>
        <w:ind w:left="2880" w:firstLine="720"/>
        <w:jc w:val="both"/>
        <w:rPr>
          <w:sz w:val="24"/>
          <w:szCs w:val="24"/>
        </w:rPr>
      </w:pPr>
      <w:r>
        <w:rPr>
          <w:sz w:val="24"/>
          <w:szCs w:val="24"/>
        </w:rPr>
        <w:t>Services &amp; Charges</w:t>
      </w:r>
      <w:r>
        <w:rPr>
          <w:sz w:val="24"/>
          <w:szCs w:val="24"/>
        </w:rPr>
        <w:tab/>
      </w:r>
      <w:r>
        <w:rPr>
          <w:sz w:val="24"/>
          <w:szCs w:val="24"/>
        </w:rPr>
        <w:tab/>
      </w:r>
      <w:r>
        <w:rPr>
          <w:sz w:val="24"/>
          <w:szCs w:val="24"/>
        </w:rPr>
        <w:tab/>
      </w:r>
      <w:r>
        <w:rPr>
          <w:sz w:val="24"/>
          <w:szCs w:val="24"/>
        </w:rPr>
        <w:tab/>
        <w:t>$125,000</w:t>
      </w:r>
    </w:p>
    <w:p w14:paraId="3AF01322" w14:textId="77777777" w:rsidR="008766E3" w:rsidRDefault="008766E3" w:rsidP="008766E3">
      <w:pPr>
        <w:ind w:left="2160" w:firstLine="720"/>
        <w:jc w:val="both"/>
        <w:rPr>
          <w:sz w:val="24"/>
          <w:szCs w:val="24"/>
        </w:rPr>
      </w:pPr>
    </w:p>
    <w:p w14:paraId="4C2A9D0D" w14:textId="2A6A052C" w:rsidR="008766E3" w:rsidRDefault="008766E3" w:rsidP="008766E3">
      <w:pPr>
        <w:ind w:left="1440"/>
        <w:jc w:val="both"/>
        <w:rPr>
          <w:sz w:val="24"/>
          <w:szCs w:val="24"/>
        </w:rPr>
      </w:pPr>
      <w:r>
        <w:rPr>
          <w:sz w:val="24"/>
          <w:szCs w:val="24"/>
        </w:rPr>
        <w:t>Fund 4401</w:t>
      </w:r>
      <w:r>
        <w:rPr>
          <w:sz w:val="24"/>
          <w:szCs w:val="24"/>
        </w:rPr>
        <w:tab/>
        <w:t>Cumulative Capital Improvement</w:t>
      </w:r>
      <w:r>
        <w:rPr>
          <w:sz w:val="24"/>
          <w:szCs w:val="24"/>
        </w:rPr>
        <w:tab/>
      </w:r>
      <w:r>
        <w:rPr>
          <w:sz w:val="24"/>
          <w:szCs w:val="24"/>
        </w:rPr>
        <w:tab/>
      </w:r>
    </w:p>
    <w:p w14:paraId="1EC9AEAB" w14:textId="0E0D0E94" w:rsidR="008766E3" w:rsidRDefault="008766E3" w:rsidP="008766E3">
      <w:pPr>
        <w:ind w:left="1440"/>
        <w:jc w:val="both"/>
        <w:rPr>
          <w:sz w:val="24"/>
          <w:szCs w:val="24"/>
        </w:rPr>
      </w:pPr>
      <w:r>
        <w:rPr>
          <w:sz w:val="24"/>
          <w:szCs w:val="24"/>
        </w:rPr>
        <w:tab/>
      </w:r>
      <w:r>
        <w:rPr>
          <w:sz w:val="24"/>
          <w:szCs w:val="24"/>
        </w:rPr>
        <w:tab/>
      </w:r>
      <w:r w:rsidR="000B6C50">
        <w:rPr>
          <w:sz w:val="24"/>
          <w:szCs w:val="24"/>
        </w:rPr>
        <w:tab/>
      </w:r>
      <w:r>
        <w:rPr>
          <w:sz w:val="24"/>
          <w:szCs w:val="24"/>
        </w:rPr>
        <w:t>Services &amp; Charges</w:t>
      </w:r>
      <w:r>
        <w:rPr>
          <w:sz w:val="24"/>
          <w:szCs w:val="24"/>
        </w:rPr>
        <w:tab/>
      </w:r>
      <w:r>
        <w:rPr>
          <w:sz w:val="24"/>
          <w:szCs w:val="24"/>
        </w:rPr>
        <w:tab/>
      </w:r>
      <w:r>
        <w:rPr>
          <w:sz w:val="24"/>
          <w:szCs w:val="24"/>
        </w:rPr>
        <w:tab/>
      </w:r>
      <w:r>
        <w:rPr>
          <w:sz w:val="24"/>
          <w:szCs w:val="24"/>
        </w:rPr>
        <w:tab/>
        <w:t>$15,000</w:t>
      </w:r>
    </w:p>
    <w:p w14:paraId="7ECCAEA6" w14:textId="77777777" w:rsidR="008766E3" w:rsidRDefault="008766E3" w:rsidP="008766E3">
      <w:pPr>
        <w:ind w:left="1440"/>
        <w:jc w:val="both"/>
        <w:rPr>
          <w:sz w:val="24"/>
          <w:szCs w:val="24"/>
        </w:rPr>
      </w:pPr>
    </w:p>
    <w:p w14:paraId="13367799" w14:textId="307153C5" w:rsidR="008766E3" w:rsidRDefault="008766E3" w:rsidP="008766E3">
      <w:pPr>
        <w:ind w:left="1440"/>
        <w:jc w:val="both"/>
        <w:rPr>
          <w:sz w:val="24"/>
          <w:szCs w:val="24"/>
        </w:rPr>
      </w:pPr>
      <w:r>
        <w:rPr>
          <w:sz w:val="24"/>
          <w:szCs w:val="24"/>
        </w:rPr>
        <w:t>Fund 4402</w:t>
      </w:r>
      <w:r>
        <w:rPr>
          <w:sz w:val="24"/>
          <w:szCs w:val="24"/>
        </w:rPr>
        <w:tab/>
        <w:t>Cumulative Capital Development</w:t>
      </w:r>
      <w:r>
        <w:rPr>
          <w:sz w:val="24"/>
          <w:szCs w:val="24"/>
        </w:rPr>
        <w:tab/>
      </w:r>
      <w:r>
        <w:rPr>
          <w:sz w:val="24"/>
          <w:szCs w:val="24"/>
        </w:rPr>
        <w:tab/>
      </w:r>
    </w:p>
    <w:p w14:paraId="5EAF40C7" w14:textId="25F50CD3" w:rsidR="000B6C50" w:rsidRDefault="008766E3" w:rsidP="008766E3">
      <w:pPr>
        <w:ind w:left="1440"/>
        <w:jc w:val="both"/>
        <w:rPr>
          <w:sz w:val="24"/>
          <w:szCs w:val="24"/>
        </w:rPr>
      </w:pPr>
      <w:r>
        <w:rPr>
          <w:sz w:val="24"/>
          <w:szCs w:val="24"/>
        </w:rPr>
        <w:tab/>
      </w:r>
      <w:r>
        <w:rPr>
          <w:sz w:val="24"/>
          <w:szCs w:val="24"/>
        </w:rPr>
        <w:tab/>
      </w:r>
      <w:r w:rsidR="000B6C50">
        <w:rPr>
          <w:sz w:val="24"/>
          <w:szCs w:val="24"/>
        </w:rPr>
        <w:tab/>
      </w:r>
      <w:r>
        <w:rPr>
          <w:sz w:val="24"/>
          <w:szCs w:val="24"/>
        </w:rPr>
        <w:t>Machinery &amp; Equipment Capital Outlay</w:t>
      </w:r>
      <w:r w:rsidR="000B6C50">
        <w:rPr>
          <w:sz w:val="24"/>
          <w:szCs w:val="24"/>
        </w:rPr>
        <w:tab/>
      </w:r>
      <w:r w:rsidR="000B6C50" w:rsidRPr="000B6C50">
        <w:rPr>
          <w:sz w:val="24"/>
          <w:szCs w:val="24"/>
          <w:u w:val="single"/>
        </w:rPr>
        <w:t>$100,000</w:t>
      </w:r>
    </w:p>
    <w:p w14:paraId="4B0A4DF8" w14:textId="77777777" w:rsidR="000B6C50" w:rsidRDefault="000B6C50" w:rsidP="008766E3">
      <w:pPr>
        <w:ind w:left="1440"/>
        <w:jc w:val="both"/>
        <w:rPr>
          <w:sz w:val="24"/>
          <w:szCs w:val="24"/>
        </w:rPr>
      </w:pPr>
    </w:p>
    <w:p w14:paraId="1D97717F" w14:textId="44F9B1F3" w:rsidR="008766E3" w:rsidRDefault="000B6C50" w:rsidP="008766E3">
      <w:pPr>
        <w:ind w:left="1440"/>
        <w:jc w:val="both"/>
        <w:rPr>
          <w:sz w:val="24"/>
          <w:szCs w:val="24"/>
        </w:rPr>
      </w:pPr>
      <w:r>
        <w:rPr>
          <w:sz w:val="24"/>
          <w:szCs w:val="24"/>
        </w:rPr>
        <w:t>Total Additional Appropriation All Funds</w:t>
      </w:r>
      <w:r>
        <w:rPr>
          <w:sz w:val="24"/>
          <w:szCs w:val="24"/>
        </w:rPr>
        <w:tab/>
      </w:r>
      <w:r>
        <w:rPr>
          <w:sz w:val="24"/>
          <w:szCs w:val="24"/>
        </w:rPr>
        <w:tab/>
      </w:r>
      <w:r>
        <w:rPr>
          <w:sz w:val="24"/>
          <w:szCs w:val="24"/>
        </w:rPr>
        <w:tab/>
      </w:r>
      <w:r>
        <w:rPr>
          <w:sz w:val="24"/>
          <w:szCs w:val="24"/>
        </w:rPr>
        <w:tab/>
        <w:t>$351,000</w:t>
      </w:r>
      <w:r w:rsidR="008766E3">
        <w:rPr>
          <w:sz w:val="24"/>
          <w:szCs w:val="24"/>
        </w:rPr>
        <w:tab/>
      </w:r>
    </w:p>
    <w:p w14:paraId="5224986E" w14:textId="7C00FE73" w:rsidR="008766E3" w:rsidRDefault="008766E3" w:rsidP="008766E3">
      <w:pPr>
        <w:ind w:left="1440"/>
        <w:jc w:val="both"/>
        <w:rPr>
          <w:sz w:val="24"/>
          <w:szCs w:val="24"/>
        </w:rPr>
      </w:pPr>
      <w:r>
        <w:rPr>
          <w:sz w:val="24"/>
          <w:szCs w:val="24"/>
        </w:rPr>
        <w:tab/>
      </w:r>
      <w:r>
        <w:rPr>
          <w:sz w:val="24"/>
          <w:szCs w:val="24"/>
        </w:rPr>
        <w:tab/>
      </w:r>
    </w:p>
    <w:p w14:paraId="3AFFF9A4" w14:textId="77777777" w:rsidR="008766E3" w:rsidRDefault="008766E3">
      <w:pPr>
        <w:jc w:val="both"/>
        <w:rPr>
          <w:sz w:val="24"/>
          <w:szCs w:val="24"/>
        </w:rPr>
      </w:pPr>
    </w:p>
    <w:p w14:paraId="13ADE05E" w14:textId="2F60A42E" w:rsidR="00432687" w:rsidRDefault="008766E3">
      <w:pPr>
        <w:jc w:val="both"/>
        <w:rPr>
          <w:sz w:val="24"/>
          <w:szCs w:val="24"/>
        </w:rPr>
      </w:pPr>
      <w:r>
        <w:rPr>
          <w:sz w:val="24"/>
          <w:szCs w:val="24"/>
        </w:rPr>
        <w:t>T</w:t>
      </w:r>
      <w:r w:rsidR="00432687">
        <w:rPr>
          <w:sz w:val="24"/>
          <w:szCs w:val="24"/>
        </w:rPr>
        <w:t>axpayers appearing at such hearing shall have a right to be heard thereon. The additional appropriation</w:t>
      </w:r>
      <w:r w:rsidR="000B6C50">
        <w:rPr>
          <w:sz w:val="24"/>
          <w:szCs w:val="24"/>
        </w:rPr>
        <w:t>s</w:t>
      </w:r>
      <w:r w:rsidR="00432687">
        <w:rPr>
          <w:sz w:val="24"/>
          <w:szCs w:val="24"/>
        </w:rPr>
        <w:t xml:space="preserve"> as finally made will be deferred to the Department of Local Government Finance.  The DLGF will make a written determination of the sufficiency of funds to support such additional appropriation within 15 days of receipt of a certified copy of the action taken.</w:t>
      </w:r>
    </w:p>
    <w:p w14:paraId="108539D0" w14:textId="77777777" w:rsidR="00432687" w:rsidRDefault="00432687">
      <w:pPr>
        <w:jc w:val="both"/>
        <w:rPr>
          <w:sz w:val="24"/>
          <w:szCs w:val="24"/>
        </w:rPr>
      </w:pPr>
    </w:p>
    <w:p w14:paraId="620794DC" w14:textId="568DBB85" w:rsidR="00432687" w:rsidRDefault="00432687">
      <w:pPr>
        <w:tabs>
          <w:tab w:val="left" w:pos="720"/>
          <w:tab w:val="left" w:pos="1440"/>
          <w:tab w:val="left" w:pos="2160"/>
          <w:tab w:val="left" w:pos="2880"/>
          <w:tab w:val="left" w:pos="3600"/>
          <w:tab w:val="left" w:pos="4320"/>
          <w:tab w:val="left" w:pos="5040"/>
        </w:tabs>
        <w:ind w:left="5040" w:hanging="5040"/>
        <w:jc w:val="both"/>
      </w:pPr>
      <w:r>
        <w:rPr>
          <w:sz w:val="24"/>
          <w:szCs w:val="24"/>
        </w:rPr>
        <w:tab/>
        <w:t xml:space="preserve">Dated </w:t>
      </w:r>
      <w:r w:rsidR="000B6C50">
        <w:rPr>
          <w:sz w:val="24"/>
          <w:szCs w:val="24"/>
        </w:rPr>
        <w:t xml:space="preserve">16th </w:t>
      </w:r>
      <w:r>
        <w:rPr>
          <w:sz w:val="24"/>
          <w:szCs w:val="24"/>
        </w:rPr>
        <w:t xml:space="preserve">day of </w:t>
      </w:r>
      <w:r w:rsidR="000B6C50">
        <w:rPr>
          <w:sz w:val="24"/>
          <w:szCs w:val="24"/>
        </w:rPr>
        <w:t>March</w:t>
      </w:r>
      <w:r>
        <w:rPr>
          <w:sz w:val="24"/>
          <w:szCs w:val="24"/>
        </w:rPr>
        <w:t>, 202</w:t>
      </w:r>
      <w:r w:rsidR="000B6C50">
        <w:rPr>
          <w:sz w:val="24"/>
          <w:szCs w:val="24"/>
        </w:rPr>
        <w:t>6</w:t>
      </w:r>
      <w:r>
        <w:rPr>
          <w:sz w:val="24"/>
          <w:szCs w:val="24"/>
        </w:rPr>
        <w:t xml:space="preserve">.  </w:t>
      </w:r>
      <w:r>
        <w:rPr>
          <w:sz w:val="24"/>
          <w:szCs w:val="24"/>
        </w:rPr>
        <w:tab/>
        <w:t>Tina Porter, Clerk-Treasurer, Town of Oxford</w:t>
      </w:r>
    </w:p>
    <w:sectPr w:rsidR="00432687">
      <w:type w:val="continuous"/>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687"/>
    <w:rsid w:val="00096BFD"/>
    <w:rsid w:val="000B6C50"/>
    <w:rsid w:val="002F1AF3"/>
    <w:rsid w:val="00432687"/>
    <w:rsid w:val="005651ED"/>
    <w:rsid w:val="0074587A"/>
    <w:rsid w:val="008766E3"/>
    <w:rsid w:val="009B1206"/>
    <w:rsid w:val="00B6156F"/>
    <w:rsid w:val="00DD4476"/>
    <w:rsid w:val="00DE3D46"/>
    <w:rsid w:val="00ED2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806207"/>
  <w14:defaultImageDpi w14:val="0"/>
  <w15:docId w15:val="{90073613-A53F-4B6D-9CBA-99E5EEE3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
    <w:name w:val="_26"/>
    <w:uiPriority w:val="99"/>
    <w:pPr>
      <w:widowControl w:val="0"/>
      <w:autoSpaceDE w:val="0"/>
      <w:autoSpaceDN w:val="0"/>
      <w:adjustRightInd w:val="0"/>
      <w:spacing w:after="0" w:line="240" w:lineRule="auto"/>
      <w:jc w:val="both"/>
    </w:pPr>
    <w:rPr>
      <w:rFonts w:ascii="Times New Roman" w:hAnsi="Times New Roman" w:cs="Times New Roman"/>
      <w:kern w:val="0"/>
    </w:rPr>
  </w:style>
  <w:style w:type="paragraph" w:customStyle="1" w:styleId="25">
    <w:name w:val="_25"/>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Times New Roman" w:hAnsi="Times New Roman" w:cs="Times New Roman"/>
      <w:kern w:val="0"/>
    </w:rPr>
  </w:style>
  <w:style w:type="paragraph" w:customStyle="1" w:styleId="24">
    <w:name w:val="_24"/>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jc w:val="both"/>
    </w:pPr>
    <w:rPr>
      <w:rFonts w:ascii="Times New Roman" w:hAnsi="Times New Roman" w:cs="Times New Roman"/>
      <w:kern w:val="0"/>
    </w:rPr>
  </w:style>
  <w:style w:type="paragraph" w:customStyle="1" w:styleId="23">
    <w:name w:val="_23"/>
    <w:uiPriority w:val="9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pPr>
    <w:rPr>
      <w:rFonts w:ascii="Times New Roman" w:hAnsi="Times New Roman" w:cs="Times New Roman"/>
      <w:kern w:val="0"/>
    </w:rPr>
  </w:style>
  <w:style w:type="paragraph" w:customStyle="1" w:styleId="22">
    <w:name w:val="_22"/>
    <w:uiPriority w:val="9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jc w:val="both"/>
    </w:pPr>
    <w:rPr>
      <w:rFonts w:ascii="Times New Roman" w:hAnsi="Times New Roman" w:cs="Times New Roman"/>
      <w:kern w:val="0"/>
    </w:rPr>
  </w:style>
  <w:style w:type="paragraph" w:customStyle="1" w:styleId="21">
    <w:name w:val="_21"/>
    <w:uiPriority w:val="9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jc w:val="both"/>
    </w:pPr>
    <w:rPr>
      <w:rFonts w:ascii="Times New Roman" w:hAnsi="Times New Roman" w:cs="Times New Roman"/>
      <w:kern w:val="0"/>
    </w:rPr>
  </w:style>
  <w:style w:type="paragraph" w:customStyle="1" w:styleId="20">
    <w:name w:val="_20"/>
    <w:uiPriority w:val="9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jc w:val="both"/>
    </w:pPr>
    <w:rPr>
      <w:rFonts w:ascii="Times New Roman" w:hAnsi="Times New Roman" w:cs="Times New Roman"/>
      <w:kern w:val="0"/>
    </w:rPr>
  </w:style>
  <w:style w:type="paragraph" w:customStyle="1" w:styleId="19">
    <w:name w:val="_19"/>
    <w:uiPriority w:val="99"/>
    <w:pPr>
      <w:widowControl w:val="0"/>
      <w:tabs>
        <w:tab w:val="left" w:pos="5760"/>
        <w:tab w:val="left" w:pos="6480"/>
        <w:tab w:val="left" w:pos="7200"/>
        <w:tab w:val="left" w:pos="7920"/>
        <w:tab w:val="left" w:pos="8640"/>
      </w:tabs>
      <w:autoSpaceDE w:val="0"/>
      <w:autoSpaceDN w:val="0"/>
      <w:adjustRightInd w:val="0"/>
      <w:spacing w:after="0" w:line="240" w:lineRule="auto"/>
      <w:ind w:left="5760"/>
      <w:jc w:val="both"/>
    </w:pPr>
    <w:rPr>
      <w:rFonts w:ascii="Times New Roman" w:hAnsi="Times New Roman" w:cs="Times New Roman"/>
      <w:kern w:val="0"/>
    </w:rPr>
  </w:style>
  <w:style w:type="paragraph" w:customStyle="1" w:styleId="18">
    <w:name w:val="_18"/>
    <w:uiPriority w:val="99"/>
    <w:pPr>
      <w:widowControl w:val="0"/>
      <w:tabs>
        <w:tab w:val="left" w:pos="6480"/>
        <w:tab w:val="left" w:pos="7200"/>
        <w:tab w:val="left" w:pos="7920"/>
        <w:tab w:val="left" w:pos="8640"/>
      </w:tabs>
      <w:autoSpaceDE w:val="0"/>
      <w:autoSpaceDN w:val="0"/>
      <w:adjustRightInd w:val="0"/>
      <w:spacing w:after="0" w:line="240" w:lineRule="auto"/>
      <w:ind w:left="6480"/>
      <w:jc w:val="both"/>
    </w:pPr>
    <w:rPr>
      <w:rFonts w:ascii="Times New Roman" w:hAnsi="Times New Roman" w:cs="Times New Roman"/>
      <w:kern w:val="0"/>
    </w:rPr>
  </w:style>
  <w:style w:type="paragraph" w:customStyle="1" w:styleId="17">
    <w:name w:val="_1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kern w:val="0"/>
    </w:rPr>
  </w:style>
  <w:style w:type="paragraph" w:customStyle="1" w:styleId="16">
    <w:name w:val="_16"/>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Times New Roman" w:hAnsi="Times New Roman" w:cs="Times New Roman"/>
      <w:kern w:val="0"/>
    </w:rPr>
  </w:style>
  <w:style w:type="paragraph" w:customStyle="1" w:styleId="15">
    <w:name w:val="_15"/>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jc w:val="both"/>
    </w:pPr>
    <w:rPr>
      <w:rFonts w:ascii="Times New Roman" w:hAnsi="Times New Roman" w:cs="Times New Roman"/>
      <w:kern w:val="0"/>
    </w:rPr>
  </w:style>
  <w:style w:type="paragraph" w:customStyle="1" w:styleId="14">
    <w:name w:val="_14"/>
    <w:uiPriority w:val="9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pPr>
    <w:rPr>
      <w:rFonts w:ascii="Times New Roman" w:hAnsi="Times New Roman" w:cs="Times New Roman"/>
      <w:kern w:val="0"/>
    </w:rPr>
  </w:style>
  <w:style w:type="paragraph" w:customStyle="1" w:styleId="13">
    <w:name w:val="_13"/>
    <w:uiPriority w:val="9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jc w:val="both"/>
    </w:pPr>
    <w:rPr>
      <w:rFonts w:ascii="Times New Roman" w:hAnsi="Times New Roman" w:cs="Times New Roman"/>
      <w:kern w:val="0"/>
    </w:rPr>
  </w:style>
  <w:style w:type="paragraph" w:customStyle="1" w:styleId="12">
    <w:name w:val="_12"/>
    <w:uiPriority w:val="9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jc w:val="both"/>
    </w:pPr>
    <w:rPr>
      <w:rFonts w:ascii="Times New Roman" w:hAnsi="Times New Roman" w:cs="Times New Roman"/>
      <w:kern w:val="0"/>
    </w:rPr>
  </w:style>
  <w:style w:type="paragraph" w:customStyle="1" w:styleId="11">
    <w:name w:val="_11"/>
    <w:uiPriority w:val="9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jc w:val="both"/>
    </w:pPr>
    <w:rPr>
      <w:rFonts w:ascii="Times New Roman" w:hAnsi="Times New Roman" w:cs="Times New Roman"/>
      <w:kern w:val="0"/>
    </w:rPr>
  </w:style>
  <w:style w:type="paragraph" w:customStyle="1" w:styleId="10">
    <w:name w:val="_10"/>
    <w:uiPriority w:val="99"/>
    <w:pPr>
      <w:widowControl w:val="0"/>
      <w:tabs>
        <w:tab w:val="left" w:pos="5760"/>
        <w:tab w:val="left" w:pos="6480"/>
        <w:tab w:val="left" w:pos="7200"/>
        <w:tab w:val="left" w:pos="7920"/>
        <w:tab w:val="left" w:pos="8640"/>
      </w:tabs>
      <w:autoSpaceDE w:val="0"/>
      <w:autoSpaceDN w:val="0"/>
      <w:adjustRightInd w:val="0"/>
      <w:spacing w:after="0" w:line="240" w:lineRule="auto"/>
      <w:ind w:left="5760"/>
      <w:jc w:val="both"/>
    </w:pPr>
    <w:rPr>
      <w:rFonts w:ascii="Times New Roman" w:hAnsi="Times New Roman" w:cs="Times New Roman"/>
      <w:kern w:val="0"/>
    </w:rPr>
  </w:style>
  <w:style w:type="paragraph" w:customStyle="1" w:styleId="9">
    <w:name w:val="_9"/>
    <w:uiPriority w:val="99"/>
    <w:pPr>
      <w:widowControl w:val="0"/>
      <w:tabs>
        <w:tab w:val="left" w:pos="6480"/>
        <w:tab w:val="left" w:pos="7200"/>
        <w:tab w:val="left" w:pos="7920"/>
        <w:tab w:val="left" w:pos="8640"/>
      </w:tabs>
      <w:autoSpaceDE w:val="0"/>
      <w:autoSpaceDN w:val="0"/>
      <w:adjustRightInd w:val="0"/>
      <w:spacing w:after="0" w:line="240" w:lineRule="auto"/>
      <w:ind w:left="6480"/>
      <w:jc w:val="both"/>
    </w:pPr>
    <w:rPr>
      <w:rFonts w:ascii="Times New Roman" w:hAnsi="Times New Roman" w:cs="Times New Roman"/>
      <w:kern w:val="0"/>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hAnsi="Times New Roman" w:cs="Times New Roman"/>
      <w:kern w:val="0"/>
    </w:rPr>
  </w:style>
  <w:style w:type="paragraph" w:customStyle="1" w:styleId="7">
    <w:name w:val="_7"/>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Times New Roman" w:hAnsi="Times New Roman" w:cs="Times New Roman"/>
      <w:kern w:val="0"/>
    </w:rPr>
  </w:style>
  <w:style w:type="paragraph" w:customStyle="1" w:styleId="6">
    <w:name w:val="_6"/>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jc w:val="both"/>
    </w:pPr>
    <w:rPr>
      <w:rFonts w:ascii="Times New Roman" w:hAnsi="Times New Roman" w:cs="Times New Roman"/>
      <w:kern w:val="0"/>
    </w:rPr>
  </w:style>
  <w:style w:type="paragraph" w:customStyle="1" w:styleId="5">
    <w:name w:val="_5"/>
    <w:uiPriority w:val="9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pPr>
    <w:rPr>
      <w:rFonts w:ascii="Times New Roman" w:hAnsi="Times New Roman" w:cs="Times New Roman"/>
      <w:kern w:val="0"/>
    </w:rPr>
  </w:style>
  <w:style w:type="paragraph" w:customStyle="1" w:styleId="4">
    <w:name w:val="_4"/>
    <w:uiPriority w:val="9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jc w:val="both"/>
    </w:pPr>
    <w:rPr>
      <w:rFonts w:ascii="Times New Roman" w:hAnsi="Times New Roman" w:cs="Times New Roman"/>
      <w:kern w:val="0"/>
    </w:rPr>
  </w:style>
  <w:style w:type="paragraph" w:customStyle="1" w:styleId="3">
    <w:name w:val="_3"/>
    <w:uiPriority w:val="9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jc w:val="both"/>
    </w:pPr>
    <w:rPr>
      <w:rFonts w:ascii="Times New Roman" w:hAnsi="Times New Roman" w:cs="Times New Roman"/>
      <w:kern w:val="0"/>
    </w:rPr>
  </w:style>
  <w:style w:type="paragraph" w:customStyle="1" w:styleId="2">
    <w:name w:val="_2"/>
    <w:uiPriority w:val="9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jc w:val="both"/>
    </w:pPr>
    <w:rPr>
      <w:rFonts w:ascii="Times New Roman" w:hAnsi="Times New Roman" w:cs="Times New Roman"/>
      <w:kern w:val="0"/>
    </w:rPr>
  </w:style>
  <w:style w:type="paragraph" w:customStyle="1" w:styleId="1">
    <w:name w:val="_1"/>
    <w:uiPriority w:val="99"/>
    <w:pPr>
      <w:widowControl w:val="0"/>
      <w:tabs>
        <w:tab w:val="left" w:pos="5760"/>
        <w:tab w:val="left" w:pos="6480"/>
        <w:tab w:val="left" w:pos="7200"/>
        <w:tab w:val="left" w:pos="7920"/>
        <w:tab w:val="left" w:pos="8640"/>
      </w:tabs>
      <w:autoSpaceDE w:val="0"/>
      <w:autoSpaceDN w:val="0"/>
      <w:adjustRightInd w:val="0"/>
      <w:spacing w:after="0" w:line="240" w:lineRule="auto"/>
      <w:ind w:left="5760"/>
      <w:jc w:val="both"/>
    </w:pPr>
    <w:rPr>
      <w:rFonts w:ascii="Times New Roman" w:hAnsi="Times New Roman" w:cs="Times New Roman"/>
      <w:kern w:val="0"/>
    </w:rPr>
  </w:style>
  <w:style w:type="paragraph" w:customStyle="1" w:styleId="a">
    <w:name w:val="_"/>
    <w:uiPriority w:val="99"/>
    <w:pPr>
      <w:widowControl w:val="0"/>
      <w:tabs>
        <w:tab w:val="left" w:pos="6480"/>
        <w:tab w:val="left" w:pos="7200"/>
        <w:tab w:val="left" w:pos="7920"/>
        <w:tab w:val="left" w:pos="8640"/>
      </w:tabs>
      <w:autoSpaceDE w:val="0"/>
      <w:autoSpaceDN w:val="0"/>
      <w:adjustRightInd w:val="0"/>
      <w:spacing w:after="0" w:line="240" w:lineRule="auto"/>
      <w:ind w:left="6480"/>
      <w:jc w:val="both"/>
    </w:pPr>
    <w:rPr>
      <w:rFonts w:ascii="Times New Roman" w:hAnsi="Times New Roman" w:cs="Times New Roman"/>
      <w:kern w:val="0"/>
    </w:rPr>
  </w:style>
  <w:style w:type="character" w:customStyle="1" w:styleId="DefaultPara">
    <w:name w:val="Default Para"/>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971D65F8D9E04097C47AF3E31C0C79" ma:contentTypeVersion="15" ma:contentTypeDescription="Create a new document." ma:contentTypeScope="" ma:versionID="73d46255be976af241569540269aba66">
  <xsd:schema xmlns:xsd="http://www.w3.org/2001/XMLSchema" xmlns:xs="http://www.w3.org/2001/XMLSchema" xmlns:p="http://schemas.microsoft.com/office/2006/metadata/properties" xmlns:ns2="889dfe21-2ce6-4728-a01c-28b9eb762a48" xmlns:ns3="645336c3-b7ef-415f-80cb-f31904e327e4" targetNamespace="http://schemas.microsoft.com/office/2006/metadata/properties" ma:root="true" ma:fieldsID="2fa36ea7cb49a2adc12ebac71f6e8241" ns2:_="" ns3:_="">
    <xsd:import namespace="889dfe21-2ce6-4728-a01c-28b9eb762a48"/>
    <xsd:import namespace="645336c3-b7ef-415f-80cb-f31904e327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dfe21-2ce6-4728-a01c-28b9eb762a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5aaf106-f7b5-4e25-8518-81a6840099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5336c3-b7ef-415f-80cb-f31904e327e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d3c5ed-b791-4ad6-b7c5-be9850c51374}" ma:internalName="TaxCatchAll" ma:showField="CatchAllData" ma:web="645336c3-b7ef-415f-80cb-f31904e327e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45336c3-b7ef-415f-80cb-f31904e327e4"/>
    <lcf76f155ced4ddcb4097134ff3c332f xmlns="889dfe21-2ce6-4728-a01c-28b9eb762a4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B29AD4-97CC-4131-A689-1FC2591C1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dfe21-2ce6-4728-a01c-28b9eb762a48"/>
    <ds:schemaRef ds:uri="645336c3-b7ef-415f-80cb-f31904e32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20BBB-B5AE-4595-8DF4-4C2B88636897}">
  <ds:schemaRefs>
    <ds:schemaRef ds:uri="http://schemas.microsoft.com/office/2006/metadata/properties"/>
    <ds:schemaRef ds:uri="http://schemas.microsoft.com/office/infopath/2007/PartnerControls"/>
    <ds:schemaRef ds:uri="645336c3-b7ef-415f-80cb-f31904e327e4"/>
    <ds:schemaRef ds:uri="889dfe21-2ce6-4728-a01c-28b9eb762a48"/>
  </ds:schemaRefs>
</ds:datastoreItem>
</file>

<file path=customXml/itemProps3.xml><?xml version="1.0" encoding="utf-8"?>
<ds:datastoreItem xmlns:ds="http://schemas.openxmlformats.org/officeDocument/2006/customXml" ds:itemID="{FE4C104F-68F5-43CA-B8C8-BF1DFDA584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239</Words>
  <Characters>1109</Characters>
  <Application>Microsoft Office Word</Application>
  <DocSecurity>0</DocSecurity>
  <Lines>42</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 Barce</dc:creator>
  <cp:keywords/>
  <dc:description/>
  <cp:lastModifiedBy>Tina Porter</cp:lastModifiedBy>
  <cp:revision>3</cp:revision>
  <dcterms:created xsi:type="dcterms:W3CDTF">2026-03-15T18:57:00Z</dcterms:created>
  <dcterms:modified xsi:type="dcterms:W3CDTF">2026-03-15T19:14:00Z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0x010100A7971D65F8D9E04097C47AF3E31C0C79</vt:lpwstr>
  </property>
  <property fmtid="{D5CDD505-2E9C-101B-9397-08002B2CF9AE}" pid="3" name="MSIP_Label_defa4170-0d19-0005-0004-bc88714345d2_Enabled">
    <vt:lpwstr>true</vt:lpwstr>
  </property>
  <property fmtid="{D5CDD505-2E9C-101B-9397-08002B2CF9AE}" pid="4" name="MSIP_Label_defa4170-0d19-0005-0004-bc88714345d2_SetDate">
    <vt:lpwstr>2025-04-21T13:20:25Z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3496cf64-a4c6-40e4-b38b-8dc0c0916b0f</vt:lpwstr>
  </property>
  <property fmtid="{D5CDD505-2E9C-101B-9397-08002B2CF9AE}" pid="8" name="MSIP_Label_defa4170-0d19-0005-0004-bc88714345d2_ActionId">
    <vt:lpwstr>daf9c399-2544-408c-9bc5-af5a5e420239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