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9" w:type="dxa"/>
        <w:tblLook w:val="04A0" w:firstRow="1" w:lastRow="0" w:firstColumn="1" w:lastColumn="0" w:noHBand="0" w:noVBand="1"/>
      </w:tblPr>
      <w:tblGrid>
        <w:gridCol w:w="2700"/>
        <w:gridCol w:w="2716"/>
        <w:gridCol w:w="2390"/>
        <w:gridCol w:w="2923"/>
      </w:tblGrid>
      <w:tr w:rsidR="00813B38" w:rsidRPr="00813B38" w14:paraId="504C5945" w14:textId="77777777" w:rsidTr="00E9120D">
        <w:trPr>
          <w:trHeight w:val="315"/>
        </w:trPr>
        <w:tc>
          <w:tcPr>
            <w:tcW w:w="10729" w:type="dxa"/>
            <w:gridSpan w:val="4"/>
            <w:tcBorders>
              <w:top w:val="nil"/>
              <w:left w:val="nil"/>
              <w:bottom w:val="nil"/>
              <w:right w:val="nil"/>
            </w:tcBorders>
            <w:shd w:val="clear" w:color="auto" w:fill="auto"/>
            <w:noWrap/>
            <w:vAlign w:val="center"/>
            <w:hideMark/>
          </w:tcPr>
          <w:p w14:paraId="2F5E50BE" w14:textId="77777777" w:rsidR="00813B38" w:rsidRPr="00813B38" w:rsidRDefault="00813B38" w:rsidP="00813B38">
            <w:pPr>
              <w:spacing w:after="0" w:line="240" w:lineRule="auto"/>
              <w:jc w:val="center"/>
              <w:rPr>
                <w:rFonts w:ascii="Times New Roman" w:eastAsia="Times New Roman" w:hAnsi="Times New Roman" w:cs="Times New Roman"/>
                <w:b/>
                <w:bCs/>
                <w:i/>
                <w:iCs/>
                <w:color w:val="000000"/>
                <w:sz w:val="24"/>
                <w:szCs w:val="24"/>
                <w:u w:val="single"/>
              </w:rPr>
            </w:pPr>
            <w:r w:rsidRPr="00813B38">
              <w:rPr>
                <w:rFonts w:ascii="Times New Roman" w:eastAsia="Times New Roman" w:hAnsi="Times New Roman" w:cs="Times New Roman"/>
                <w:b/>
                <w:bCs/>
                <w:i/>
                <w:iCs/>
                <w:color w:val="000000"/>
                <w:sz w:val="24"/>
                <w:szCs w:val="24"/>
                <w:u w:val="single"/>
              </w:rPr>
              <w:t>NOTICE OF ADDITIONAL APPROPRIATIONS TO TAXPAYERS</w:t>
            </w:r>
          </w:p>
        </w:tc>
      </w:tr>
      <w:tr w:rsidR="00813B38" w:rsidRPr="00813B38" w14:paraId="68C25393" w14:textId="77777777" w:rsidTr="00E9120D">
        <w:trPr>
          <w:trHeight w:val="315"/>
        </w:trPr>
        <w:tc>
          <w:tcPr>
            <w:tcW w:w="2700" w:type="dxa"/>
            <w:tcBorders>
              <w:top w:val="nil"/>
              <w:left w:val="nil"/>
              <w:bottom w:val="nil"/>
              <w:right w:val="nil"/>
            </w:tcBorders>
            <w:shd w:val="clear" w:color="auto" w:fill="auto"/>
            <w:noWrap/>
            <w:vAlign w:val="center"/>
            <w:hideMark/>
          </w:tcPr>
          <w:p w14:paraId="1C099A83" w14:textId="77777777" w:rsidR="00813B38" w:rsidRPr="00813B38" w:rsidRDefault="00813B38" w:rsidP="00813B38">
            <w:pPr>
              <w:spacing w:after="0" w:line="240" w:lineRule="auto"/>
              <w:jc w:val="center"/>
              <w:rPr>
                <w:rFonts w:ascii="Times New Roman" w:eastAsia="Times New Roman" w:hAnsi="Times New Roman" w:cs="Times New Roman"/>
                <w:b/>
                <w:bCs/>
                <w:i/>
                <w:iCs/>
                <w:color w:val="000000"/>
                <w:sz w:val="24"/>
                <w:szCs w:val="24"/>
                <w:u w:val="single"/>
              </w:rPr>
            </w:pPr>
          </w:p>
        </w:tc>
        <w:tc>
          <w:tcPr>
            <w:tcW w:w="2716" w:type="dxa"/>
            <w:tcBorders>
              <w:top w:val="nil"/>
              <w:left w:val="nil"/>
              <w:bottom w:val="nil"/>
              <w:right w:val="nil"/>
            </w:tcBorders>
            <w:shd w:val="clear" w:color="auto" w:fill="auto"/>
            <w:noWrap/>
            <w:vAlign w:val="bottom"/>
            <w:hideMark/>
          </w:tcPr>
          <w:p w14:paraId="37796364"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390" w:type="dxa"/>
            <w:tcBorders>
              <w:top w:val="nil"/>
              <w:left w:val="nil"/>
              <w:bottom w:val="nil"/>
              <w:right w:val="nil"/>
            </w:tcBorders>
            <w:shd w:val="clear" w:color="auto" w:fill="auto"/>
            <w:noWrap/>
            <w:vAlign w:val="bottom"/>
            <w:hideMark/>
          </w:tcPr>
          <w:p w14:paraId="46E6B7F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923" w:type="dxa"/>
            <w:tcBorders>
              <w:top w:val="nil"/>
              <w:left w:val="nil"/>
              <w:bottom w:val="nil"/>
              <w:right w:val="nil"/>
            </w:tcBorders>
            <w:shd w:val="clear" w:color="auto" w:fill="auto"/>
            <w:noWrap/>
            <w:vAlign w:val="bottom"/>
            <w:hideMark/>
          </w:tcPr>
          <w:p w14:paraId="1C2C40E5"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4E600661" w14:textId="77777777" w:rsidTr="00E9120D">
        <w:trPr>
          <w:trHeight w:val="1530"/>
        </w:trPr>
        <w:tc>
          <w:tcPr>
            <w:tcW w:w="10729" w:type="dxa"/>
            <w:gridSpan w:val="4"/>
            <w:tcBorders>
              <w:top w:val="nil"/>
              <w:left w:val="nil"/>
              <w:bottom w:val="nil"/>
              <w:right w:val="nil"/>
            </w:tcBorders>
            <w:shd w:val="clear" w:color="auto" w:fill="auto"/>
            <w:vAlign w:val="center"/>
            <w:hideMark/>
          </w:tcPr>
          <w:p w14:paraId="020D2C10" w14:textId="77777777" w:rsidR="00813B38" w:rsidRPr="00813B38" w:rsidRDefault="00813B38" w:rsidP="00813B38">
            <w:pPr>
              <w:spacing w:after="0" w:line="240" w:lineRule="auto"/>
              <w:rPr>
                <w:rFonts w:ascii="Times New Roman" w:eastAsia="Times New Roman" w:hAnsi="Times New Roman" w:cs="Times New Roman"/>
                <w:color w:val="000000"/>
                <w:sz w:val="24"/>
                <w:szCs w:val="24"/>
              </w:rPr>
            </w:pPr>
            <w:r w:rsidRPr="00813B38">
              <w:rPr>
                <w:rFonts w:ascii="Times New Roman" w:eastAsia="Times New Roman" w:hAnsi="Times New Roman" w:cs="Times New Roman"/>
                <w:color w:val="000000"/>
                <w:sz w:val="24"/>
                <w:szCs w:val="24"/>
              </w:rPr>
              <w:t xml:space="preserve">Notice is hereby given the taxpayers of Floyd County, Indiana, that the County Council of said County will meet at the </w:t>
            </w:r>
            <w:proofErr w:type="gramStart"/>
            <w:r w:rsidRPr="00813B38">
              <w:rPr>
                <w:rFonts w:ascii="Times New Roman" w:eastAsia="Times New Roman" w:hAnsi="Times New Roman" w:cs="Times New Roman"/>
                <w:b/>
                <w:bCs/>
                <w:i/>
                <w:iCs/>
                <w:color w:val="000000"/>
                <w:sz w:val="24"/>
                <w:szCs w:val="24"/>
              </w:rPr>
              <w:t>Pineview  Government</w:t>
            </w:r>
            <w:proofErr w:type="gramEnd"/>
            <w:r w:rsidRPr="00813B38">
              <w:rPr>
                <w:rFonts w:ascii="Times New Roman" w:eastAsia="Times New Roman" w:hAnsi="Times New Roman" w:cs="Times New Roman"/>
                <w:b/>
                <w:bCs/>
                <w:i/>
                <w:iCs/>
                <w:color w:val="000000"/>
                <w:sz w:val="24"/>
                <w:szCs w:val="24"/>
              </w:rPr>
              <w:t xml:space="preserve"> Center, 2524 Corydon Pike, New Albany, IN 47150, </w:t>
            </w:r>
            <w:r w:rsidRPr="00813B38">
              <w:rPr>
                <w:rFonts w:ascii="Times New Roman" w:eastAsia="Times New Roman" w:hAnsi="Times New Roman" w:cs="Times New Roman"/>
                <w:color w:val="000000"/>
                <w:sz w:val="24"/>
                <w:szCs w:val="24"/>
              </w:rPr>
              <w:t xml:space="preserve">at </w:t>
            </w:r>
            <w:r w:rsidRPr="00813B38">
              <w:rPr>
                <w:rFonts w:ascii="Times New Roman" w:eastAsia="Times New Roman" w:hAnsi="Times New Roman" w:cs="Times New Roman"/>
                <w:b/>
                <w:bCs/>
                <w:color w:val="000000"/>
                <w:sz w:val="24"/>
                <w:szCs w:val="24"/>
              </w:rPr>
              <w:t>6:00 P.M</w:t>
            </w:r>
            <w:r w:rsidRPr="00813B38">
              <w:rPr>
                <w:rFonts w:ascii="Times New Roman" w:eastAsia="Times New Roman" w:hAnsi="Times New Roman" w:cs="Times New Roman"/>
                <w:color w:val="000000"/>
                <w:sz w:val="24"/>
                <w:szCs w:val="24"/>
              </w:rPr>
              <w:t xml:space="preserve">. local time on </w:t>
            </w:r>
            <w:r w:rsidRPr="00813B38">
              <w:rPr>
                <w:rFonts w:ascii="Times New Roman" w:eastAsia="Times New Roman" w:hAnsi="Times New Roman" w:cs="Times New Roman"/>
                <w:b/>
                <w:bCs/>
                <w:color w:val="000000"/>
                <w:sz w:val="24"/>
                <w:szCs w:val="24"/>
              </w:rPr>
              <w:t>Tuesday, 12th day of May, 2026</w:t>
            </w:r>
            <w:r w:rsidRPr="00813B38">
              <w:rPr>
                <w:rFonts w:ascii="Times New Roman" w:eastAsia="Times New Roman" w:hAnsi="Times New Roman" w:cs="Times New Roman"/>
                <w:color w:val="000000"/>
                <w:sz w:val="24"/>
                <w:szCs w:val="24"/>
              </w:rPr>
              <w:t xml:space="preserve"> to consider the following additional appropriations in excess of the budget for the current year 2026.</w:t>
            </w:r>
          </w:p>
        </w:tc>
      </w:tr>
      <w:tr w:rsidR="00813B38" w:rsidRPr="00813B38" w14:paraId="6A76ACBC" w14:textId="77777777" w:rsidTr="00E9120D">
        <w:trPr>
          <w:trHeight w:val="300"/>
        </w:trPr>
        <w:tc>
          <w:tcPr>
            <w:tcW w:w="10729" w:type="dxa"/>
            <w:gridSpan w:val="4"/>
            <w:tcBorders>
              <w:top w:val="nil"/>
              <w:left w:val="nil"/>
              <w:bottom w:val="nil"/>
              <w:right w:val="nil"/>
            </w:tcBorders>
            <w:shd w:val="clear" w:color="auto" w:fill="auto"/>
            <w:noWrap/>
            <w:vAlign w:val="center"/>
            <w:hideMark/>
          </w:tcPr>
          <w:p w14:paraId="54E1834B" w14:textId="77777777" w:rsidR="00813B38" w:rsidRPr="00813B38" w:rsidRDefault="00813B38" w:rsidP="00813B38">
            <w:pPr>
              <w:spacing w:after="0" w:line="240" w:lineRule="auto"/>
              <w:rPr>
                <w:rFonts w:ascii="Times New Roman" w:eastAsia="Times New Roman" w:hAnsi="Times New Roman" w:cs="Times New Roman"/>
                <w:b/>
                <w:bCs/>
                <w:color w:val="000000"/>
              </w:rPr>
            </w:pPr>
            <w:r w:rsidRPr="00813B38">
              <w:rPr>
                <w:rFonts w:ascii="Times New Roman" w:eastAsia="Times New Roman" w:hAnsi="Times New Roman" w:cs="Times New Roman"/>
                <w:b/>
                <w:bCs/>
                <w:color w:val="000000"/>
              </w:rPr>
              <w:t>A Public Hearing</w:t>
            </w:r>
            <w:r w:rsidRPr="00813B38">
              <w:rPr>
                <w:rFonts w:ascii="Times New Roman" w:eastAsia="Times New Roman" w:hAnsi="Times New Roman" w:cs="Times New Roman"/>
                <w:color w:val="000000"/>
              </w:rPr>
              <w:t xml:space="preserve"> will be held at the beginning of the Meeting</w:t>
            </w:r>
            <w:r w:rsidRPr="00813B38">
              <w:rPr>
                <w:rFonts w:ascii="Times New Roman" w:eastAsia="Times New Roman" w:hAnsi="Times New Roman" w:cs="Times New Roman"/>
                <w:b/>
                <w:bCs/>
                <w:color w:val="000000"/>
              </w:rPr>
              <w:t xml:space="preserve"> </w:t>
            </w:r>
            <w:r w:rsidRPr="00813B38">
              <w:rPr>
                <w:rFonts w:ascii="Times New Roman" w:eastAsia="Times New Roman" w:hAnsi="Times New Roman" w:cs="Times New Roman"/>
                <w:color w:val="000000"/>
              </w:rPr>
              <w:t>for the below mentioned additional appropriations.</w:t>
            </w:r>
          </w:p>
        </w:tc>
      </w:tr>
      <w:tr w:rsidR="00813B38" w:rsidRPr="00813B38" w14:paraId="66D69321" w14:textId="77777777" w:rsidTr="00E9120D">
        <w:trPr>
          <w:trHeight w:val="300"/>
        </w:trPr>
        <w:tc>
          <w:tcPr>
            <w:tcW w:w="2700" w:type="dxa"/>
            <w:tcBorders>
              <w:top w:val="nil"/>
              <w:left w:val="nil"/>
              <w:bottom w:val="nil"/>
              <w:right w:val="nil"/>
            </w:tcBorders>
            <w:shd w:val="clear" w:color="auto" w:fill="auto"/>
            <w:noWrap/>
            <w:vAlign w:val="center"/>
            <w:hideMark/>
          </w:tcPr>
          <w:p w14:paraId="65CD95FD" w14:textId="77777777" w:rsidR="00813B38" w:rsidRPr="00813B38" w:rsidRDefault="00813B38" w:rsidP="00813B38">
            <w:pPr>
              <w:spacing w:after="0" w:line="240" w:lineRule="auto"/>
              <w:rPr>
                <w:rFonts w:ascii="Times New Roman" w:eastAsia="Times New Roman" w:hAnsi="Times New Roman" w:cs="Times New Roman"/>
                <w:b/>
                <w:bCs/>
                <w:color w:val="000000"/>
              </w:rPr>
            </w:pPr>
          </w:p>
        </w:tc>
        <w:tc>
          <w:tcPr>
            <w:tcW w:w="2716" w:type="dxa"/>
            <w:tcBorders>
              <w:top w:val="nil"/>
              <w:left w:val="nil"/>
              <w:bottom w:val="nil"/>
              <w:right w:val="nil"/>
            </w:tcBorders>
            <w:shd w:val="clear" w:color="auto" w:fill="auto"/>
            <w:noWrap/>
            <w:vAlign w:val="bottom"/>
            <w:hideMark/>
          </w:tcPr>
          <w:p w14:paraId="1B00081E"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390" w:type="dxa"/>
            <w:tcBorders>
              <w:top w:val="nil"/>
              <w:left w:val="nil"/>
              <w:bottom w:val="nil"/>
              <w:right w:val="nil"/>
            </w:tcBorders>
            <w:shd w:val="clear" w:color="auto" w:fill="auto"/>
            <w:noWrap/>
            <w:vAlign w:val="bottom"/>
            <w:hideMark/>
          </w:tcPr>
          <w:p w14:paraId="6B442E61"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923" w:type="dxa"/>
            <w:tcBorders>
              <w:top w:val="nil"/>
              <w:left w:val="nil"/>
              <w:bottom w:val="nil"/>
              <w:right w:val="nil"/>
            </w:tcBorders>
            <w:shd w:val="clear" w:color="auto" w:fill="auto"/>
            <w:noWrap/>
            <w:vAlign w:val="bottom"/>
            <w:hideMark/>
          </w:tcPr>
          <w:p w14:paraId="31B42405"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6D91807C" w14:textId="77777777" w:rsidTr="00E9120D">
        <w:trPr>
          <w:trHeight w:val="300"/>
        </w:trPr>
        <w:tc>
          <w:tcPr>
            <w:tcW w:w="10729" w:type="dxa"/>
            <w:gridSpan w:val="4"/>
            <w:tcBorders>
              <w:top w:val="nil"/>
              <w:left w:val="nil"/>
              <w:bottom w:val="nil"/>
              <w:right w:val="nil"/>
            </w:tcBorders>
            <w:shd w:val="clear" w:color="auto" w:fill="auto"/>
            <w:noWrap/>
            <w:vAlign w:val="center"/>
            <w:hideMark/>
          </w:tcPr>
          <w:p w14:paraId="50D7457C" w14:textId="77777777" w:rsidR="00813B38" w:rsidRPr="00813B38" w:rsidRDefault="00813B38" w:rsidP="00813B38">
            <w:pPr>
              <w:spacing w:after="0" w:line="240" w:lineRule="auto"/>
              <w:rPr>
                <w:rFonts w:ascii="Calibri" w:eastAsia="Times New Roman" w:hAnsi="Calibri" w:cs="Calibri"/>
                <w:color w:val="0563C1"/>
                <w:u w:val="single"/>
              </w:rPr>
            </w:pPr>
            <w:hyperlink r:id="rId4" w:history="1">
              <w:r w:rsidRPr="00813B38">
                <w:rPr>
                  <w:rFonts w:ascii="Calibri" w:eastAsia="Times New Roman" w:hAnsi="Calibri" w:cs="Calibri"/>
                  <w:color w:val="0563C1"/>
                  <w:u w:val="single"/>
                </w:rPr>
                <w:t>These scheduled meetings are taking place in-person and also streamed live at http://live.floydin.com/</w:t>
              </w:r>
            </w:hyperlink>
          </w:p>
        </w:tc>
      </w:tr>
      <w:tr w:rsidR="00813B38" w:rsidRPr="00813B38" w14:paraId="03813E1D" w14:textId="77777777" w:rsidTr="00E9120D">
        <w:trPr>
          <w:trHeight w:val="285"/>
        </w:trPr>
        <w:tc>
          <w:tcPr>
            <w:tcW w:w="2700" w:type="dxa"/>
            <w:tcBorders>
              <w:top w:val="nil"/>
              <w:left w:val="nil"/>
              <w:bottom w:val="nil"/>
              <w:right w:val="nil"/>
            </w:tcBorders>
            <w:shd w:val="clear" w:color="auto" w:fill="auto"/>
            <w:noWrap/>
            <w:vAlign w:val="bottom"/>
            <w:hideMark/>
          </w:tcPr>
          <w:p w14:paraId="01FAF81B" w14:textId="77777777" w:rsidR="00813B38" w:rsidRPr="00813B38" w:rsidRDefault="00813B38" w:rsidP="00813B38">
            <w:pPr>
              <w:spacing w:after="0" w:line="240" w:lineRule="auto"/>
              <w:rPr>
                <w:rFonts w:ascii="Calibri" w:eastAsia="Times New Roman" w:hAnsi="Calibri" w:cs="Calibri"/>
                <w:color w:val="0563C1"/>
                <w:u w:val="single"/>
              </w:rPr>
            </w:pPr>
          </w:p>
        </w:tc>
        <w:tc>
          <w:tcPr>
            <w:tcW w:w="2716" w:type="dxa"/>
            <w:tcBorders>
              <w:top w:val="nil"/>
              <w:left w:val="nil"/>
              <w:bottom w:val="nil"/>
              <w:right w:val="nil"/>
            </w:tcBorders>
            <w:shd w:val="clear" w:color="auto" w:fill="auto"/>
            <w:noWrap/>
            <w:vAlign w:val="bottom"/>
            <w:hideMark/>
          </w:tcPr>
          <w:p w14:paraId="140CDC62"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390" w:type="dxa"/>
            <w:tcBorders>
              <w:top w:val="nil"/>
              <w:left w:val="nil"/>
              <w:bottom w:val="nil"/>
              <w:right w:val="nil"/>
            </w:tcBorders>
            <w:shd w:val="clear" w:color="auto" w:fill="auto"/>
            <w:noWrap/>
            <w:vAlign w:val="bottom"/>
            <w:hideMark/>
          </w:tcPr>
          <w:p w14:paraId="4C6F546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923" w:type="dxa"/>
            <w:tcBorders>
              <w:top w:val="nil"/>
              <w:left w:val="nil"/>
              <w:bottom w:val="nil"/>
              <w:right w:val="nil"/>
            </w:tcBorders>
            <w:shd w:val="clear" w:color="auto" w:fill="auto"/>
            <w:noWrap/>
            <w:vAlign w:val="bottom"/>
            <w:hideMark/>
          </w:tcPr>
          <w:p w14:paraId="6605B1C2"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67A4D379"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1038A1D3"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0DB98872"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951AF29"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Fund Name: 1000 County General</w:t>
            </w:r>
          </w:p>
        </w:tc>
      </w:tr>
      <w:tr w:rsidR="00813B38" w:rsidRPr="00813B38" w14:paraId="116D87A8"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21B43B02"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1A487B0B"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69A51B20"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7E0E9B6C"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1F1816ED"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31F9F09A"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5C90231A"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Public Records Digital Portal</w:t>
            </w:r>
          </w:p>
        </w:tc>
        <w:tc>
          <w:tcPr>
            <w:tcW w:w="2390" w:type="dxa"/>
            <w:tcBorders>
              <w:top w:val="nil"/>
              <w:left w:val="nil"/>
              <w:bottom w:val="single" w:sz="4" w:space="0" w:color="auto"/>
              <w:right w:val="single" w:sz="4" w:space="0" w:color="auto"/>
            </w:tcBorders>
            <w:shd w:val="clear" w:color="000000" w:fill="FFFFFF"/>
            <w:noWrap/>
            <w:vAlign w:val="bottom"/>
            <w:hideMark/>
          </w:tcPr>
          <w:p w14:paraId="209F9083"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1000.30142.00000.0002</w:t>
            </w:r>
          </w:p>
        </w:tc>
        <w:tc>
          <w:tcPr>
            <w:tcW w:w="2923" w:type="dxa"/>
            <w:tcBorders>
              <w:top w:val="nil"/>
              <w:left w:val="nil"/>
              <w:bottom w:val="single" w:sz="4" w:space="0" w:color="auto"/>
              <w:right w:val="single" w:sz="4" w:space="0" w:color="auto"/>
            </w:tcBorders>
            <w:shd w:val="clear" w:color="000000" w:fill="FFFFFF"/>
            <w:noWrap/>
            <w:vAlign w:val="bottom"/>
            <w:hideMark/>
          </w:tcPr>
          <w:p w14:paraId="2477B2EE"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$380,000.00</w:t>
            </w:r>
          </w:p>
        </w:tc>
      </w:tr>
      <w:tr w:rsidR="00813B38" w:rsidRPr="00813B38" w14:paraId="16478BEB"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A3439FE"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40A1B272"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$380,000.00</w:t>
            </w:r>
          </w:p>
        </w:tc>
      </w:tr>
      <w:tr w:rsidR="00813B38" w:rsidRPr="00813B38" w14:paraId="1FBA3D60"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51CF7B4E"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643BD415"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D13DC7"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Fund Name: 1178 Parks Non-Rev Capital</w:t>
            </w:r>
          </w:p>
        </w:tc>
      </w:tr>
      <w:tr w:rsidR="00813B38" w:rsidRPr="00813B38" w14:paraId="22C994CB"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66440CD5"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5BAD3419"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1EB4926E"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1062364B"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79E0FD90"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2A5DF668"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71C2B245"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Duke Trail Grant</w:t>
            </w:r>
          </w:p>
        </w:tc>
        <w:tc>
          <w:tcPr>
            <w:tcW w:w="2390" w:type="dxa"/>
            <w:tcBorders>
              <w:top w:val="nil"/>
              <w:left w:val="nil"/>
              <w:bottom w:val="single" w:sz="4" w:space="0" w:color="auto"/>
              <w:right w:val="single" w:sz="4" w:space="0" w:color="auto"/>
            </w:tcBorders>
            <w:shd w:val="clear" w:color="000000" w:fill="FFFFFF"/>
            <w:noWrap/>
            <w:vAlign w:val="bottom"/>
            <w:hideMark/>
          </w:tcPr>
          <w:p w14:paraId="553DEDA3"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1178.30036.00000.0000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43D267B2"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$8,917.00</w:t>
            </w:r>
          </w:p>
        </w:tc>
      </w:tr>
      <w:tr w:rsidR="00813B38" w:rsidRPr="00813B38" w14:paraId="5640A992"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476C7EB7"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284600A2"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Caesar Foundation Park Grant</w:t>
            </w:r>
          </w:p>
        </w:tc>
        <w:tc>
          <w:tcPr>
            <w:tcW w:w="2390" w:type="dxa"/>
            <w:tcBorders>
              <w:top w:val="nil"/>
              <w:left w:val="nil"/>
              <w:bottom w:val="single" w:sz="4" w:space="0" w:color="auto"/>
              <w:right w:val="single" w:sz="4" w:space="0" w:color="auto"/>
            </w:tcBorders>
            <w:shd w:val="clear" w:color="000000" w:fill="FFFFFF"/>
            <w:noWrap/>
            <w:vAlign w:val="bottom"/>
            <w:hideMark/>
          </w:tcPr>
          <w:p w14:paraId="20930BA3"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1178.30034.00000.0000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44323C50"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$22,360.92</w:t>
            </w:r>
          </w:p>
        </w:tc>
      </w:tr>
      <w:tr w:rsidR="00813B38" w:rsidRPr="00813B38" w14:paraId="42A1C429"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9B61E15"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2AACCF84"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$31,277.92</w:t>
            </w:r>
          </w:p>
        </w:tc>
      </w:tr>
      <w:tr w:rsidR="00813B38" w:rsidRPr="00813B38" w14:paraId="3A63AB89"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52EF1E21"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6A75F182"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CB86E8E"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Fund Name: 1200 Supplemental Public Defender</w:t>
            </w:r>
          </w:p>
        </w:tc>
      </w:tr>
      <w:tr w:rsidR="00813B38" w:rsidRPr="00813B38" w14:paraId="24D97242"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49BF03B5"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3FFE1DC8"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12C95222"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506098F9"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7789706F"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450113BC"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555EF142"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Legal Services</w:t>
            </w:r>
          </w:p>
        </w:tc>
        <w:tc>
          <w:tcPr>
            <w:tcW w:w="2390" w:type="dxa"/>
            <w:tcBorders>
              <w:top w:val="nil"/>
              <w:left w:val="nil"/>
              <w:bottom w:val="single" w:sz="4" w:space="0" w:color="auto"/>
              <w:right w:val="single" w:sz="4" w:space="0" w:color="auto"/>
            </w:tcBorders>
            <w:shd w:val="clear" w:color="000000" w:fill="FFFFFF"/>
            <w:noWrap/>
            <w:vAlign w:val="bottom"/>
            <w:hideMark/>
          </w:tcPr>
          <w:p w14:paraId="365A4246"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1200.30025.00000.0000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3FAD5457"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$10,000.00</w:t>
            </w:r>
          </w:p>
        </w:tc>
      </w:tr>
      <w:tr w:rsidR="00813B38" w:rsidRPr="00813B38" w14:paraId="2B6EA8FA"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EAB4290"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3B259269"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$10,000.00</w:t>
            </w:r>
          </w:p>
        </w:tc>
      </w:tr>
      <w:tr w:rsidR="00813B38" w:rsidRPr="00813B38" w14:paraId="15D2D89E"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4F5548B3"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50E843B6"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CCD3DA"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Fund Name: 1237 Opioid Restricted-Abatement</w:t>
            </w:r>
          </w:p>
        </w:tc>
      </w:tr>
      <w:tr w:rsidR="00813B38" w:rsidRPr="00813B38" w14:paraId="48453588"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797A7E12"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6B437A63"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16BB1FEE"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23C49999"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2B88308C"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22239007"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49592C6B"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Grant Award</w:t>
            </w:r>
          </w:p>
        </w:tc>
        <w:tc>
          <w:tcPr>
            <w:tcW w:w="2390" w:type="dxa"/>
            <w:tcBorders>
              <w:top w:val="nil"/>
              <w:left w:val="nil"/>
              <w:bottom w:val="single" w:sz="4" w:space="0" w:color="auto"/>
              <w:right w:val="single" w:sz="4" w:space="0" w:color="auto"/>
            </w:tcBorders>
            <w:shd w:val="clear" w:color="000000" w:fill="FFFFFF"/>
            <w:noWrap/>
            <w:vAlign w:val="bottom"/>
            <w:hideMark/>
          </w:tcPr>
          <w:p w14:paraId="7D09D078"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1237.30132.00000.0000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7C8F965C"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$118,416.00</w:t>
            </w:r>
          </w:p>
        </w:tc>
      </w:tr>
      <w:tr w:rsidR="00813B38" w:rsidRPr="00813B38" w14:paraId="27218D2A"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2BB3EB5"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0461630D"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$118,416.00</w:t>
            </w:r>
          </w:p>
        </w:tc>
      </w:tr>
      <w:tr w:rsidR="00813B38" w:rsidRPr="00813B38" w14:paraId="79781C50"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4D315AE0"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16712186"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FE31A35"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 xml:space="preserve">Fund Name: 1238 Opioid Unrestricted </w:t>
            </w:r>
          </w:p>
        </w:tc>
      </w:tr>
      <w:tr w:rsidR="00813B38" w:rsidRPr="00813B38" w14:paraId="585EF6BA"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0D1FC2FC"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168804F5"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7B32E273"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6A263F80"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6AE97253"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4E2C269F"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0ED26E91"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Training</w:t>
            </w:r>
          </w:p>
        </w:tc>
        <w:tc>
          <w:tcPr>
            <w:tcW w:w="2390" w:type="dxa"/>
            <w:tcBorders>
              <w:top w:val="nil"/>
              <w:left w:val="nil"/>
              <w:bottom w:val="single" w:sz="4" w:space="0" w:color="auto"/>
              <w:right w:val="single" w:sz="4" w:space="0" w:color="auto"/>
            </w:tcBorders>
            <w:shd w:val="clear" w:color="000000" w:fill="FFFFFF"/>
            <w:noWrap/>
            <w:vAlign w:val="bottom"/>
            <w:hideMark/>
          </w:tcPr>
          <w:p w14:paraId="39E86B1F"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1238.30007.00000.0000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246251D1"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$10,000.00</w:t>
            </w:r>
          </w:p>
        </w:tc>
      </w:tr>
      <w:tr w:rsidR="00813B38" w:rsidRPr="00813B38" w14:paraId="6B668FA7"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18D3CB39"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102800EF"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Drug Testing Supplies</w:t>
            </w:r>
          </w:p>
        </w:tc>
        <w:tc>
          <w:tcPr>
            <w:tcW w:w="2390" w:type="dxa"/>
            <w:tcBorders>
              <w:top w:val="nil"/>
              <w:left w:val="nil"/>
              <w:bottom w:val="single" w:sz="4" w:space="0" w:color="auto"/>
              <w:right w:val="single" w:sz="4" w:space="0" w:color="auto"/>
            </w:tcBorders>
            <w:shd w:val="clear" w:color="000000" w:fill="FFFFFF"/>
            <w:noWrap/>
            <w:vAlign w:val="bottom"/>
            <w:hideMark/>
          </w:tcPr>
          <w:p w14:paraId="69B87F47"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1238.30015.00000.0000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65F7B84F"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$10,000.00</w:t>
            </w:r>
          </w:p>
        </w:tc>
      </w:tr>
      <w:tr w:rsidR="00813B38" w:rsidRPr="00813B38" w14:paraId="44EC596E"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8A1FB84"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593AEEE9"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$20,000.00</w:t>
            </w:r>
          </w:p>
        </w:tc>
      </w:tr>
    </w:tbl>
    <w:p w14:paraId="61BBF912" w14:textId="77777777" w:rsidR="00E9120D" w:rsidRDefault="00E9120D">
      <w:r>
        <w:br w:type="page"/>
      </w:r>
    </w:p>
    <w:tbl>
      <w:tblPr>
        <w:tblW w:w="10729" w:type="dxa"/>
        <w:tblInd w:w="-5" w:type="dxa"/>
        <w:tblLook w:val="04A0" w:firstRow="1" w:lastRow="0" w:firstColumn="1" w:lastColumn="0" w:noHBand="0" w:noVBand="1"/>
      </w:tblPr>
      <w:tblGrid>
        <w:gridCol w:w="2700"/>
        <w:gridCol w:w="2716"/>
        <w:gridCol w:w="2390"/>
        <w:gridCol w:w="2923"/>
      </w:tblGrid>
      <w:tr w:rsidR="00813B38" w:rsidRPr="00813B38" w14:paraId="5098D914"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3A2FA34F" w14:textId="6582B08D"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4FB36554" w14:textId="77777777" w:rsidTr="00E9120D">
        <w:trPr>
          <w:trHeight w:val="315"/>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2CCA3C5"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Fund Name: 8001 15.916 LWCF Grant</w:t>
            </w:r>
          </w:p>
        </w:tc>
      </w:tr>
      <w:tr w:rsidR="00813B38" w:rsidRPr="00813B38" w14:paraId="6E1D6391"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30431A2A"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194F7E26"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19A736D2"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3EEEE6EA"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534F02C4"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7881933B"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1DFA2B75"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Professional Services</w:t>
            </w:r>
          </w:p>
        </w:tc>
        <w:tc>
          <w:tcPr>
            <w:tcW w:w="2390" w:type="dxa"/>
            <w:tcBorders>
              <w:top w:val="nil"/>
              <w:left w:val="nil"/>
              <w:bottom w:val="single" w:sz="4" w:space="0" w:color="auto"/>
              <w:right w:val="single" w:sz="4" w:space="0" w:color="auto"/>
            </w:tcBorders>
            <w:shd w:val="clear" w:color="000000" w:fill="FFFFFF"/>
            <w:noWrap/>
            <w:vAlign w:val="bottom"/>
            <w:hideMark/>
          </w:tcPr>
          <w:p w14:paraId="2161E612"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8001.30005.00000.0000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43C40DB7"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$100,000.00</w:t>
            </w:r>
          </w:p>
        </w:tc>
      </w:tr>
      <w:tr w:rsidR="00813B38" w:rsidRPr="00813B38" w14:paraId="5F20515B"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1929F884"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Other Services and Charges</w:t>
            </w:r>
          </w:p>
        </w:tc>
        <w:tc>
          <w:tcPr>
            <w:tcW w:w="2716" w:type="dxa"/>
            <w:tcBorders>
              <w:top w:val="nil"/>
              <w:left w:val="nil"/>
              <w:bottom w:val="single" w:sz="4" w:space="0" w:color="auto"/>
              <w:right w:val="single" w:sz="4" w:space="0" w:color="auto"/>
            </w:tcBorders>
            <w:shd w:val="clear" w:color="000000" w:fill="FFFFFF"/>
            <w:noWrap/>
            <w:vAlign w:val="bottom"/>
            <w:hideMark/>
          </w:tcPr>
          <w:p w14:paraId="7A2F9539"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Construction</w:t>
            </w:r>
          </w:p>
        </w:tc>
        <w:tc>
          <w:tcPr>
            <w:tcW w:w="2390" w:type="dxa"/>
            <w:tcBorders>
              <w:top w:val="nil"/>
              <w:left w:val="nil"/>
              <w:bottom w:val="single" w:sz="4" w:space="0" w:color="auto"/>
              <w:right w:val="single" w:sz="4" w:space="0" w:color="auto"/>
            </w:tcBorders>
            <w:shd w:val="clear" w:color="000000" w:fill="FFFFFF"/>
            <w:noWrap/>
            <w:vAlign w:val="bottom"/>
            <w:hideMark/>
          </w:tcPr>
          <w:p w14:paraId="0E7CB188"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8001.30051.00000.0000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60B371C4"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$46,373.00</w:t>
            </w:r>
          </w:p>
        </w:tc>
      </w:tr>
      <w:tr w:rsidR="00813B38" w:rsidRPr="00813B38" w14:paraId="199B806F"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5DDF223"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5E9F2000"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$146,373.00</w:t>
            </w:r>
          </w:p>
        </w:tc>
      </w:tr>
      <w:tr w:rsidR="00813B38" w:rsidRPr="00813B38" w14:paraId="3C785810"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7D9AF365"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813B38" w14:paraId="2BF53092" w14:textId="77777777" w:rsidTr="00E9120D">
        <w:trPr>
          <w:trHeight w:val="300"/>
        </w:trPr>
        <w:tc>
          <w:tcPr>
            <w:tcW w:w="10729"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D726B7"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Fund Name: 9112 Floyd County Subdivision Infrastructure</w:t>
            </w:r>
          </w:p>
        </w:tc>
      </w:tr>
      <w:tr w:rsidR="00813B38" w:rsidRPr="00813B38" w14:paraId="2710384D"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78550EB4"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716" w:type="dxa"/>
            <w:tcBorders>
              <w:top w:val="nil"/>
              <w:left w:val="nil"/>
              <w:bottom w:val="single" w:sz="4" w:space="0" w:color="auto"/>
              <w:right w:val="single" w:sz="4" w:space="0" w:color="auto"/>
            </w:tcBorders>
            <w:shd w:val="clear" w:color="000000" w:fill="FFFFFF"/>
            <w:noWrap/>
            <w:vAlign w:val="bottom"/>
            <w:hideMark/>
          </w:tcPr>
          <w:p w14:paraId="7221FC09" w14:textId="77777777" w:rsidR="00813B38" w:rsidRPr="00813B38" w:rsidRDefault="00813B38" w:rsidP="00813B38">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390" w:type="dxa"/>
            <w:tcBorders>
              <w:top w:val="nil"/>
              <w:left w:val="nil"/>
              <w:bottom w:val="single" w:sz="4" w:space="0" w:color="auto"/>
              <w:right w:val="single" w:sz="4" w:space="0" w:color="auto"/>
            </w:tcBorders>
            <w:shd w:val="clear" w:color="000000" w:fill="FFFFFF"/>
            <w:noWrap/>
            <w:vAlign w:val="bottom"/>
            <w:hideMark/>
          </w:tcPr>
          <w:p w14:paraId="1CCECDCC"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923" w:type="dxa"/>
            <w:tcBorders>
              <w:top w:val="nil"/>
              <w:left w:val="nil"/>
              <w:bottom w:val="single" w:sz="4" w:space="0" w:color="auto"/>
              <w:right w:val="single" w:sz="4" w:space="0" w:color="auto"/>
            </w:tcBorders>
            <w:shd w:val="clear" w:color="000000" w:fill="FFFFFF"/>
            <w:noWrap/>
            <w:vAlign w:val="bottom"/>
            <w:hideMark/>
          </w:tcPr>
          <w:p w14:paraId="44B9CD92"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813B38" w:rsidRPr="00813B38" w14:paraId="00F783A9" w14:textId="77777777" w:rsidTr="00E9120D">
        <w:trPr>
          <w:trHeight w:val="300"/>
        </w:trPr>
        <w:tc>
          <w:tcPr>
            <w:tcW w:w="2700" w:type="dxa"/>
            <w:tcBorders>
              <w:top w:val="nil"/>
              <w:left w:val="single" w:sz="4" w:space="0" w:color="auto"/>
              <w:bottom w:val="single" w:sz="4" w:space="0" w:color="auto"/>
              <w:right w:val="single" w:sz="4" w:space="0" w:color="auto"/>
            </w:tcBorders>
            <w:shd w:val="clear" w:color="000000" w:fill="FFFFFF"/>
            <w:noWrap/>
            <w:vAlign w:val="bottom"/>
            <w:hideMark/>
          </w:tcPr>
          <w:p w14:paraId="344CA8C8"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Capital Outlays</w:t>
            </w:r>
          </w:p>
        </w:tc>
        <w:tc>
          <w:tcPr>
            <w:tcW w:w="2716" w:type="dxa"/>
            <w:tcBorders>
              <w:top w:val="nil"/>
              <w:left w:val="nil"/>
              <w:bottom w:val="single" w:sz="4" w:space="0" w:color="auto"/>
              <w:right w:val="single" w:sz="4" w:space="0" w:color="auto"/>
            </w:tcBorders>
            <w:shd w:val="clear" w:color="000000" w:fill="FFFFFF"/>
            <w:noWrap/>
            <w:vAlign w:val="bottom"/>
            <w:hideMark/>
          </w:tcPr>
          <w:p w14:paraId="7BF3CD14"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Hwy 150 Break</w:t>
            </w:r>
          </w:p>
        </w:tc>
        <w:tc>
          <w:tcPr>
            <w:tcW w:w="2390" w:type="dxa"/>
            <w:tcBorders>
              <w:top w:val="nil"/>
              <w:left w:val="nil"/>
              <w:bottom w:val="single" w:sz="4" w:space="0" w:color="auto"/>
              <w:right w:val="single" w:sz="4" w:space="0" w:color="auto"/>
            </w:tcBorders>
            <w:shd w:val="clear" w:color="000000" w:fill="FFFFFF"/>
            <w:noWrap/>
            <w:vAlign w:val="bottom"/>
            <w:hideMark/>
          </w:tcPr>
          <w:p w14:paraId="530F82F5" w14:textId="77777777" w:rsidR="00813B38" w:rsidRPr="00813B38" w:rsidRDefault="00813B38" w:rsidP="00813B38">
            <w:pPr>
              <w:spacing w:after="0" w:line="240" w:lineRule="auto"/>
              <w:rPr>
                <w:rFonts w:ascii="Calibri" w:eastAsia="Times New Roman" w:hAnsi="Calibri" w:cs="Calibri"/>
                <w:color w:val="000000"/>
              </w:rPr>
            </w:pPr>
            <w:r w:rsidRPr="00813B38">
              <w:rPr>
                <w:rFonts w:ascii="Calibri" w:eastAsia="Times New Roman" w:hAnsi="Calibri" w:cs="Calibri"/>
                <w:color w:val="000000"/>
              </w:rPr>
              <w:t>9112.60031.00000.0000</w:t>
            </w:r>
          </w:p>
        </w:tc>
        <w:tc>
          <w:tcPr>
            <w:tcW w:w="2923" w:type="dxa"/>
            <w:tcBorders>
              <w:top w:val="nil"/>
              <w:left w:val="nil"/>
              <w:bottom w:val="single" w:sz="4" w:space="0" w:color="auto"/>
              <w:right w:val="single" w:sz="4" w:space="0" w:color="auto"/>
            </w:tcBorders>
            <w:shd w:val="clear" w:color="000000" w:fill="FFFFFF"/>
            <w:noWrap/>
            <w:vAlign w:val="bottom"/>
            <w:hideMark/>
          </w:tcPr>
          <w:p w14:paraId="151FD33D" w14:textId="77777777" w:rsidR="00813B38" w:rsidRPr="00813B38" w:rsidRDefault="00813B38" w:rsidP="00813B38">
            <w:pPr>
              <w:spacing w:after="0" w:line="240" w:lineRule="auto"/>
              <w:jc w:val="right"/>
              <w:rPr>
                <w:rFonts w:ascii="Calibri" w:eastAsia="Times New Roman" w:hAnsi="Calibri" w:cs="Calibri"/>
                <w:color w:val="000000"/>
              </w:rPr>
            </w:pPr>
            <w:r w:rsidRPr="00813B38">
              <w:rPr>
                <w:rFonts w:ascii="Calibri" w:eastAsia="Times New Roman" w:hAnsi="Calibri" w:cs="Calibri"/>
                <w:color w:val="000000"/>
              </w:rPr>
              <w:t>$13,000.00</w:t>
            </w:r>
          </w:p>
        </w:tc>
      </w:tr>
      <w:tr w:rsidR="00813B38" w:rsidRPr="00813B38" w14:paraId="174415E0" w14:textId="77777777" w:rsidTr="00E9120D">
        <w:trPr>
          <w:trHeight w:val="300"/>
        </w:trPr>
        <w:tc>
          <w:tcPr>
            <w:tcW w:w="780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2829C39" w14:textId="77777777" w:rsidR="00813B38" w:rsidRPr="00813B38" w:rsidRDefault="00813B38" w:rsidP="00813B38">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923" w:type="dxa"/>
            <w:tcBorders>
              <w:top w:val="nil"/>
              <w:left w:val="nil"/>
              <w:bottom w:val="single" w:sz="4" w:space="0" w:color="auto"/>
              <w:right w:val="single" w:sz="4" w:space="0" w:color="auto"/>
            </w:tcBorders>
            <w:shd w:val="clear" w:color="000000" w:fill="FFFFFF"/>
            <w:noWrap/>
            <w:vAlign w:val="bottom"/>
            <w:hideMark/>
          </w:tcPr>
          <w:p w14:paraId="57B00887" w14:textId="77777777" w:rsidR="00813B38" w:rsidRPr="00813B38" w:rsidRDefault="00813B38" w:rsidP="00813B38">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$13,000.00</w:t>
            </w:r>
          </w:p>
        </w:tc>
      </w:tr>
      <w:tr w:rsidR="00813B38" w:rsidRPr="00813B38" w14:paraId="6D279F36" w14:textId="77777777" w:rsidTr="00E9120D">
        <w:trPr>
          <w:trHeight w:val="300"/>
        </w:trPr>
        <w:tc>
          <w:tcPr>
            <w:tcW w:w="2700" w:type="dxa"/>
            <w:tcBorders>
              <w:top w:val="nil"/>
              <w:left w:val="nil"/>
              <w:bottom w:val="nil"/>
              <w:right w:val="nil"/>
            </w:tcBorders>
            <w:shd w:val="clear" w:color="auto" w:fill="auto"/>
            <w:noWrap/>
            <w:vAlign w:val="bottom"/>
            <w:hideMark/>
          </w:tcPr>
          <w:p w14:paraId="2A07E0AF" w14:textId="77777777" w:rsidR="00813B38" w:rsidRPr="00813B38" w:rsidRDefault="00813B38" w:rsidP="00813B38">
            <w:pPr>
              <w:spacing w:after="0" w:line="240" w:lineRule="auto"/>
              <w:jc w:val="right"/>
              <w:rPr>
                <w:rFonts w:ascii="Calibri" w:eastAsia="Times New Roman" w:hAnsi="Calibri" w:cs="Calibri"/>
                <w:b/>
                <w:bCs/>
                <w:color w:val="000000"/>
              </w:rPr>
            </w:pPr>
          </w:p>
        </w:tc>
        <w:tc>
          <w:tcPr>
            <w:tcW w:w="2716" w:type="dxa"/>
            <w:tcBorders>
              <w:top w:val="nil"/>
              <w:left w:val="nil"/>
              <w:bottom w:val="nil"/>
              <w:right w:val="nil"/>
            </w:tcBorders>
            <w:shd w:val="clear" w:color="auto" w:fill="auto"/>
            <w:noWrap/>
            <w:vAlign w:val="bottom"/>
            <w:hideMark/>
          </w:tcPr>
          <w:p w14:paraId="0B4356CB"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390" w:type="dxa"/>
            <w:tcBorders>
              <w:top w:val="nil"/>
              <w:left w:val="nil"/>
              <w:bottom w:val="nil"/>
              <w:right w:val="nil"/>
            </w:tcBorders>
            <w:shd w:val="clear" w:color="auto" w:fill="auto"/>
            <w:noWrap/>
            <w:vAlign w:val="bottom"/>
            <w:hideMark/>
          </w:tcPr>
          <w:p w14:paraId="31656C95"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923" w:type="dxa"/>
            <w:tcBorders>
              <w:top w:val="nil"/>
              <w:left w:val="nil"/>
              <w:bottom w:val="nil"/>
              <w:right w:val="nil"/>
            </w:tcBorders>
            <w:shd w:val="clear" w:color="auto" w:fill="auto"/>
            <w:noWrap/>
            <w:vAlign w:val="bottom"/>
            <w:hideMark/>
          </w:tcPr>
          <w:p w14:paraId="1B036ADF"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2703CFF4" w14:textId="77777777" w:rsidTr="00E9120D">
        <w:trPr>
          <w:trHeight w:val="315"/>
        </w:trPr>
        <w:tc>
          <w:tcPr>
            <w:tcW w:w="10729" w:type="dxa"/>
            <w:gridSpan w:val="4"/>
            <w:tcBorders>
              <w:top w:val="nil"/>
              <w:left w:val="nil"/>
              <w:bottom w:val="nil"/>
              <w:right w:val="nil"/>
            </w:tcBorders>
            <w:shd w:val="clear" w:color="auto" w:fill="auto"/>
            <w:hideMark/>
          </w:tcPr>
          <w:p w14:paraId="2413CF48" w14:textId="77777777" w:rsidR="00813B38" w:rsidRPr="00813B38" w:rsidRDefault="00813B38" w:rsidP="00813B38">
            <w:pPr>
              <w:spacing w:after="0" w:line="240" w:lineRule="auto"/>
              <w:rPr>
                <w:rFonts w:ascii="Times New Roman" w:eastAsia="Times New Roman" w:hAnsi="Times New Roman" w:cs="Times New Roman"/>
                <w:color w:val="000000"/>
                <w:sz w:val="24"/>
                <w:szCs w:val="24"/>
              </w:rPr>
            </w:pPr>
            <w:r w:rsidRPr="00813B38">
              <w:rPr>
                <w:rFonts w:ascii="Times New Roman" w:eastAsia="Times New Roman" w:hAnsi="Times New Roman" w:cs="Times New Roman"/>
                <w:color w:val="000000"/>
                <w:sz w:val="24"/>
                <w:szCs w:val="24"/>
              </w:rPr>
              <w:t>Taxpayers appearing at such meeting shall have a right to be heard thereon. The additional appropriations, as finally made, will be referred to the State Board of Tax Commissioners. Which Board, upon receipt, will hold a further hearing within fifteen (15) days at the County Auditor’s Office of said county or at such other place as may be designated. At such hearing, taxpayers objecting to any of such additional appropriations may be heard. Interested taxpayers may inquire of the County Auditor when such hearing will be held.</w:t>
            </w:r>
          </w:p>
        </w:tc>
      </w:tr>
      <w:tr w:rsidR="00813B38" w:rsidRPr="00813B38" w14:paraId="1892B1E0" w14:textId="77777777" w:rsidTr="00E9120D">
        <w:trPr>
          <w:trHeight w:val="315"/>
        </w:trPr>
        <w:tc>
          <w:tcPr>
            <w:tcW w:w="2700" w:type="dxa"/>
            <w:tcBorders>
              <w:top w:val="nil"/>
              <w:left w:val="nil"/>
              <w:bottom w:val="nil"/>
              <w:right w:val="nil"/>
            </w:tcBorders>
            <w:shd w:val="clear" w:color="auto" w:fill="auto"/>
            <w:noWrap/>
            <w:vAlign w:val="center"/>
            <w:hideMark/>
          </w:tcPr>
          <w:p w14:paraId="584D9277" w14:textId="77777777" w:rsidR="00813B38" w:rsidRPr="00813B38" w:rsidRDefault="00813B38" w:rsidP="00813B38">
            <w:pPr>
              <w:spacing w:after="0" w:line="240" w:lineRule="auto"/>
              <w:rPr>
                <w:rFonts w:ascii="Times New Roman" w:eastAsia="Times New Roman" w:hAnsi="Times New Roman" w:cs="Times New Roman"/>
                <w:i/>
                <w:iCs/>
                <w:color w:val="000000"/>
                <w:sz w:val="24"/>
                <w:szCs w:val="24"/>
              </w:rPr>
            </w:pPr>
            <w:r w:rsidRPr="00813B38">
              <w:rPr>
                <w:rFonts w:ascii="Times New Roman" w:eastAsia="Times New Roman" w:hAnsi="Times New Roman" w:cs="Times New Roman"/>
                <w:i/>
                <w:iCs/>
                <w:color w:val="000000"/>
                <w:sz w:val="24"/>
                <w:szCs w:val="24"/>
              </w:rPr>
              <w:t>Diana M. Topping</w:t>
            </w:r>
          </w:p>
        </w:tc>
        <w:tc>
          <w:tcPr>
            <w:tcW w:w="2716" w:type="dxa"/>
            <w:tcBorders>
              <w:top w:val="nil"/>
              <w:left w:val="nil"/>
              <w:bottom w:val="nil"/>
              <w:right w:val="nil"/>
            </w:tcBorders>
            <w:shd w:val="clear" w:color="auto" w:fill="auto"/>
            <w:noWrap/>
            <w:vAlign w:val="bottom"/>
            <w:hideMark/>
          </w:tcPr>
          <w:p w14:paraId="32F8BC5E" w14:textId="77777777" w:rsidR="00813B38" w:rsidRPr="00813B38" w:rsidRDefault="00813B38" w:rsidP="00813B38">
            <w:pPr>
              <w:spacing w:after="0" w:line="240" w:lineRule="auto"/>
              <w:rPr>
                <w:rFonts w:ascii="Times New Roman" w:eastAsia="Times New Roman" w:hAnsi="Times New Roman" w:cs="Times New Roman"/>
                <w:i/>
                <w:iCs/>
                <w:color w:val="000000"/>
                <w:sz w:val="24"/>
                <w:szCs w:val="24"/>
              </w:rPr>
            </w:pPr>
          </w:p>
        </w:tc>
        <w:tc>
          <w:tcPr>
            <w:tcW w:w="2390" w:type="dxa"/>
            <w:tcBorders>
              <w:top w:val="nil"/>
              <w:left w:val="nil"/>
              <w:bottom w:val="nil"/>
              <w:right w:val="nil"/>
            </w:tcBorders>
            <w:shd w:val="clear" w:color="auto" w:fill="auto"/>
            <w:noWrap/>
            <w:vAlign w:val="bottom"/>
            <w:hideMark/>
          </w:tcPr>
          <w:p w14:paraId="0B5F338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923" w:type="dxa"/>
            <w:tcBorders>
              <w:top w:val="nil"/>
              <w:left w:val="nil"/>
              <w:bottom w:val="nil"/>
              <w:right w:val="nil"/>
            </w:tcBorders>
            <w:shd w:val="clear" w:color="auto" w:fill="auto"/>
            <w:noWrap/>
            <w:vAlign w:val="bottom"/>
            <w:hideMark/>
          </w:tcPr>
          <w:p w14:paraId="5E485932"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0DD7D7DA" w14:textId="77777777" w:rsidTr="00E9120D">
        <w:trPr>
          <w:trHeight w:val="315"/>
        </w:trPr>
        <w:tc>
          <w:tcPr>
            <w:tcW w:w="2700" w:type="dxa"/>
            <w:tcBorders>
              <w:top w:val="nil"/>
              <w:left w:val="nil"/>
              <w:bottom w:val="nil"/>
              <w:right w:val="nil"/>
            </w:tcBorders>
            <w:shd w:val="clear" w:color="auto" w:fill="auto"/>
            <w:noWrap/>
            <w:vAlign w:val="center"/>
            <w:hideMark/>
          </w:tcPr>
          <w:p w14:paraId="4EBEA8A1" w14:textId="77777777" w:rsidR="00813B38" w:rsidRPr="00813B38" w:rsidRDefault="00813B38" w:rsidP="00813B38">
            <w:pPr>
              <w:spacing w:after="0" w:line="240" w:lineRule="auto"/>
              <w:rPr>
                <w:rFonts w:ascii="Times New Roman" w:eastAsia="Times New Roman" w:hAnsi="Times New Roman" w:cs="Times New Roman"/>
                <w:b/>
                <w:bCs/>
                <w:color w:val="000000"/>
                <w:sz w:val="24"/>
                <w:szCs w:val="24"/>
              </w:rPr>
            </w:pPr>
            <w:r w:rsidRPr="00813B38">
              <w:rPr>
                <w:rFonts w:ascii="Times New Roman" w:eastAsia="Times New Roman" w:hAnsi="Times New Roman" w:cs="Times New Roman"/>
                <w:b/>
                <w:bCs/>
                <w:color w:val="000000"/>
                <w:sz w:val="24"/>
                <w:szCs w:val="24"/>
              </w:rPr>
              <w:t>Floyd County Au</w:t>
            </w:r>
            <w:r w:rsidRPr="00813B38">
              <w:rPr>
                <w:rFonts w:ascii="Times New Roman" w:eastAsia="Times New Roman" w:hAnsi="Times New Roman" w:cs="Times New Roman"/>
                <w:b/>
                <w:bCs/>
                <w:i/>
                <w:iCs/>
                <w:color w:val="000000"/>
                <w:sz w:val="24"/>
                <w:szCs w:val="24"/>
              </w:rPr>
              <w:t xml:space="preserve">ditor </w:t>
            </w:r>
            <w:r w:rsidRPr="00813B38">
              <w:rPr>
                <w:rFonts w:ascii="Times New Roman" w:eastAsia="Times New Roman" w:hAnsi="Times New Roman" w:cs="Times New Roman"/>
                <w:b/>
                <w:bCs/>
                <w:color w:val="000000"/>
                <w:sz w:val="24"/>
                <w:szCs w:val="24"/>
              </w:rPr>
              <w:t xml:space="preserve">   </w:t>
            </w:r>
          </w:p>
        </w:tc>
        <w:tc>
          <w:tcPr>
            <w:tcW w:w="2716" w:type="dxa"/>
            <w:tcBorders>
              <w:top w:val="nil"/>
              <w:left w:val="nil"/>
              <w:bottom w:val="nil"/>
              <w:right w:val="nil"/>
            </w:tcBorders>
            <w:shd w:val="clear" w:color="auto" w:fill="auto"/>
            <w:noWrap/>
            <w:vAlign w:val="bottom"/>
            <w:hideMark/>
          </w:tcPr>
          <w:p w14:paraId="0358028E" w14:textId="77777777" w:rsidR="00813B38" w:rsidRPr="00813B38" w:rsidRDefault="00813B38" w:rsidP="00813B38">
            <w:pPr>
              <w:spacing w:after="0" w:line="240" w:lineRule="auto"/>
              <w:rPr>
                <w:rFonts w:ascii="Times New Roman" w:eastAsia="Times New Roman" w:hAnsi="Times New Roman" w:cs="Times New Roman"/>
                <w:b/>
                <w:bCs/>
                <w:color w:val="000000"/>
                <w:sz w:val="24"/>
                <w:szCs w:val="24"/>
              </w:rPr>
            </w:pPr>
          </w:p>
        </w:tc>
        <w:tc>
          <w:tcPr>
            <w:tcW w:w="2390" w:type="dxa"/>
            <w:tcBorders>
              <w:top w:val="nil"/>
              <w:left w:val="nil"/>
              <w:bottom w:val="nil"/>
              <w:right w:val="nil"/>
            </w:tcBorders>
            <w:shd w:val="clear" w:color="auto" w:fill="auto"/>
            <w:noWrap/>
            <w:vAlign w:val="bottom"/>
            <w:hideMark/>
          </w:tcPr>
          <w:p w14:paraId="6266C1CC"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923" w:type="dxa"/>
            <w:tcBorders>
              <w:top w:val="nil"/>
              <w:left w:val="nil"/>
              <w:bottom w:val="nil"/>
              <w:right w:val="nil"/>
            </w:tcBorders>
            <w:shd w:val="clear" w:color="auto" w:fill="auto"/>
            <w:noWrap/>
            <w:vAlign w:val="bottom"/>
            <w:hideMark/>
          </w:tcPr>
          <w:p w14:paraId="1B25A280"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bl>
    <w:p w14:paraId="37D04CE0" w14:textId="77777777" w:rsidR="00172440" w:rsidRDefault="00E9120D"/>
    <w:sectPr w:rsidR="00172440" w:rsidSect="00E912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38"/>
    <w:rsid w:val="0046302C"/>
    <w:rsid w:val="007B3E4B"/>
    <w:rsid w:val="00813B38"/>
    <w:rsid w:val="00B9278B"/>
    <w:rsid w:val="00E91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9C0"/>
  <w15:chartTrackingRefBased/>
  <w15:docId w15:val="{1BBA9F83-FD0D-4AAE-BF6C-34B7F76E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B3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4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ve.floyd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Jones</dc:creator>
  <cp:keywords/>
  <dc:description/>
  <cp:lastModifiedBy>Gloria Jones</cp:lastModifiedBy>
  <cp:revision>2</cp:revision>
  <dcterms:created xsi:type="dcterms:W3CDTF">2026-04-27T13:37:00Z</dcterms:created>
  <dcterms:modified xsi:type="dcterms:W3CDTF">2026-04-27T13:41:00Z</dcterms:modified>
</cp:coreProperties>
</file>