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AC7B9" w14:textId="3B56334C" w:rsidR="00646138" w:rsidRDefault="00AF62D8" w:rsidP="00B00E49">
      <w:pPr>
        <w:tabs>
          <w:tab w:val="left" w:pos="2160"/>
        </w:tabs>
        <w:ind w:right="3520"/>
        <w:rPr>
          <w:rFonts w:ascii="Times New Roman" w:hAnsi="Times New Roman" w:cs="Times New Roman"/>
          <w:sz w:val="16"/>
          <w:szCs w:val="16"/>
        </w:rPr>
      </w:pPr>
      <w:bookmarkStart w:id="0" w:name="_Hlk131085371"/>
      <w:r w:rsidRPr="003A588A">
        <w:rPr>
          <w:rFonts w:ascii="Times New Roman" w:hAnsi="Times New Roman" w:cs="Times New Roman"/>
          <w:sz w:val="16"/>
          <w:szCs w:val="16"/>
        </w:rPr>
        <w:t xml:space="preserve">Notice is hereby given the taxpayers of Porter County, Indiana that the proper legal officers of Porter County, Indiana will meet in the Porter County Government Administration Building located at 155 Indiana Avenue, Valparaiso, Indiana 46383 on </w:t>
      </w:r>
      <w:r w:rsidR="002226EC">
        <w:rPr>
          <w:rFonts w:ascii="Times New Roman" w:hAnsi="Times New Roman" w:cs="Times New Roman"/>
          <w:sz w:val="16"/>
          <w:szCs w:val="16"/>
        </w:rPr>
        <w:t>1/27/2026</w:t>
      </w:r>
      <w:r w:rsidR="00EF1AC3">
        <w:rPr>
          <w:rFonts w:ascii="Times New Roman" w:hAnsi="Times New Roman" w:cs="Times New Roman"/>
          <w:sz w:val="16"/>
          <w:szCs w:val="16"/>
        </w:rPr>
        <w:t xml:space="preserve"> </w:t>
      </w:r>
      <w:r w:rsidRPr="003A588A">
        <w:rPr>
          <w:rFonts w:ascii="Times New Roman" w:hAnsi="Times New Roman" w:cs="Times New Roman"/>
          <w:sz w:val="16"/>
          <w:szCs w:val="16"/>
        </w:rPr>
        <w:t xml:space="preserve">at </w:t>
      </w:r>
      <w:r w:rsidR="007648B9">
        <w:rPr>
          <w:rFonts w:ascii="Times New Roman" w:hAnsi="Times New Roman" w:cs="Times New Roman"/>
          <w:sz w:val="16"/>
          <w:szCs w:val="16"/>
        </w:rPr>
        <w:t>5:30</w:t>
      </w:r>
      <w:r w:rsidRPr="003A588A">
        <w:rPr>
          <w:rFonts w:ascii="Times New Roman" w:hAnsi="Times New Roman" w:cs="Times New Roman"/>
          <w:sz w:val="16"/>
          <w:szCs w:val="16"/>
        </w:rPr>
        <w:t xml:space="preserve"> p.m. to consider the following appropriation adjustments to county budgets for the year 202</w:t>
      </w:r>
      <w:r w:rsidR="002226EC">
        <w:rPr>
          <w:rFonts w:ascii="Times New Roman" w:hAnsi="Times New Roman" w:cs="Times New Roman"/>
          <w:sz w:val="16"/>
          <w:szCs w:val="16"/>
        </w:rPr>
        <w:t>6</w:t>
      </w:r>
      <w:r w:rsidRPr="003A588A">
        <w:rPr>
          <w:rFonts w:ascii="Times New Roman" w:hAnsi="Times New Roman" w:cs="Times New Roman"/>
          <w:sz w:val="16"/>
          <w:szCs w:val="16"/>
        </w:rPr>
        <w:t xml:space="preserve"> and to transact any further business which might come before the Council: </w:t>
      </w:r>
    </w:p>
    <w:p w14:paraId="3F1C08EB" w14:textId="630FD75C" w:rsidR="008E6D65" w:rsidRDefault="007648B9" w:rsidP="00596E35">
      <w:pPr>
        <w:spacing w:after="0"/>
        <w:ind w:right="3520"/>
        <w:rPr>
          <w:rFonts w:ascii="Times New Roman" w:hAnsi="Times New Roman" w:cs="Times New Roman"/>
          <w:sz w:val="16"/>
          <w:szCs w:val="16"/>
        </w:rPr>
      </w:pPr>
      <w:r>
        <w:rPr>
          <w:rFonts w:ascii="Times New Roman" w:hAnsi="Times New Roman" w:cs="Times New Roman"/>
          <w:sz w:val="16"/>
          <w:szCs w:val="16"/>
        </w:rPr>
        <w:t>GENERAL</w:t>
      </w:r>
      <w:r w:rsidR="008E6D65">
        <w:rPr>
          <w:rFonts w:ascii="Times New Roman" w:hAnsi="Times New Roman" w:cs="Times New Roman"/>
          <w:sz w:val="16"/>
          <w:szCs w:val="16"/>
        </w:rPr>
        <w:t>-1</w:t>
      </w:r>
      <w:r>
        <w:rPr>
          <w:rFonts w:ascii="Times New Roman" w:hAnsi="Times New Roman" w:cs="Times New Roman"/>
          <w:sz w:val="16"/>
          <w:szCs w:val="16"/>
        </w:rPr>
        <w:t>000</w:t>
      </w:r>
    </w:p>
    <w:p w14:paraId="71C5DC3B" w14:textId="2CD0510F" w:rsidR="006C0274"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w:t>
      </w:r>
      <w:r w:rsidR="003526A3">
        <w:rPr>
          <w:rFonts w:ascii="Times New Roman" w:hAnsi="Times New Roman" w:cs="Times New Roman"/>
          <w:sz w:val="16"/>
          <w:szCs w:val="16"/>
        </w:rPr>
        <w:t>96,271</w:t>
      </w:r>
    </w:p>
    <w:p w14:paraId="3396E287" w14:textId="555C136E"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Legal: $1,250</w:t>
      </w:r>
    </w:p>
    <w:p w14:paraId="4862584C" w14:textId="21A23308"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CUMULATIVE BRIDGE-1135</w:t>
      </w:r>
    </w:p>
    <w:p w14:paraId="668C7EEA" w14:textId="321B6A2B"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Full Time Hourly: $53,289</w:t>
      </w:r>
    </w:p>
    <w:p w14:paraId="60C4C4B1" w14:textId="5E2F9587"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FICA: $7,135</w:t>
      </w:r>
    </w:p>
    <w:p w14:paraId="62884C35" w14:textId="583363FC"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PERF: $5,965</w:t>
      </w:r>
    </w:p>
    <w:p w14:paraId="73180665" w14:textId="352C6D89" w:rsidR="008A0B6D"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LOCAL ROAD &amp; STREETS</w:t>
      </w:r>
      <w:r w:rsidR="008A0B6D">
        <w:rPr>
          <w:rFonts w:ascii="Times New Roman" w:hAnsi="Times New Roman" w:cs="Times New Roman"/>
          <w:sz w:val="16"/>
          <w:szCs w:val="16"/>
        </w:rPr>
        <w:t xml:space="preserve"> – 1169</w:t>
      </w:r>
    </w:p>
    <w:p w14:paraId="4597DE0C" w14:textId="6E2E5A5B"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Salt: $200,000</w:t>
      </w:r>
    </w:p>
    <w:p w14:paraId="6FAE8AF7" w14:textId="47572796" w:rsidR="008A0B6D"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MAJOR MOVES</w:t>
      </w:r>
      <w:r w:rsidR="008A0B6D">
        <w:rPr>
          <w:rFonts w:ascii="Times New Roman" w:hAnsi="Times New Roman" w:cs="Times New Roman"/>
          <w:sz w:val="16"/>
          <w:szCs w:val="16"/>
        </w:rPr>
        <w:t xml:space="preserve"> – 1172</w:t>
      </w:r>
    </w:p>
    <w:p w14:paraId="673924A5" w14:textId="6A249A4B"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Bituminous: $120,000</w:t>
      </w:r>
    </w:p>
    <w:p w14:paraId="19402616" w14:textId="3DBBDD41"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MVH R</w:t>
      </w:r>
      <w:r w:rsidR="00834228">
        <w:rPr>
          <w:rFonts w:ascii="Times New Roman" w:hAnsi="Times New Roman" w:cs="Times New Roman"/>
          <w:sz w:val="16"/>
          <w:szCs w:val="16"/>
        </w:rPr>
        <w:t>ESTRICTED</w:t>
      </w:r>
      <w:r>
        <w:rPr>
          <w:rFonts w:ascii="Times New Roman" w:hAnsi="Times New Roman" w:cs="Times New Roman"/>
          <w:sz w:val="16"/>
          <w:szCs w:val="16"/>
        </w:rPr>
        <w:t xml:space="preserve"> – 1173</w:t>
      </w:r>
    </w:p>
    <w:p w14:paraId="2A50ADEB" w14:textId="6B4C9A43"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Aggregates: $300,000</w:t>
      </w:r>
    </w:p>
    <w:p w14:paraId="0E2E32D5" w14:textId="42574242" w:rsidR="00B871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HIGHWAY FUND</w:t>
      </w:r>
      <w:r w:rsidR="008A0B6D">
        <w:rPr>
          <w:rFonts w:ascii="Times New Roman" w:hAnsi="Times New Roman" w:cs="Times New Roman"/>
          <w:sz w:val="16"/>
          <w:szCs w:val="16"/>
        </w:rPr>
        <w:t xml:space="preserve"> – 1176</w:t>
      </w:r>
    </w:p>
    <w:p w14:paraId="36FA1266" w14:textId="713AD26A"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Full-Time Hourly: $271,913</w:t>
      </w:r>
    </w:p>
    <w:p w14:paraId="78A73300" w14:textId="5AF1083A"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Medical Life Insurance: $97,755</w:t>
      </w:r>
    </w:p>
    <w:p w14:paraId="6BD58471" w14:textId="1F0AFE5E"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FICA: $31,340</w:t>
      </w:r>
    </w:p>
    <w:p w14:paraId="03CD0CA2" w14:textId="74C6ED2E"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PERF: $21,140</w:t>
      </w:r>
    </w:p>
    <w:p w14:paraId="0E85ECD5" w14:textId="6DC270EE" w:rsidR="008A0B6D" w:rsidRDefault="008A0B6D" w:rsidP="00596E35">
      <w:pPr>
        <w:spacing w:after="0"/>
        <w:ind w:right="3520"/>
        <w:rPr>
          <w:rFonts w:ascii="Times New Roman" w:hAnsi="Times New Roman" w:cs="Times New Roman"/>
          <w:sz w:val="16"/>
          <w:szCs w:val="16"/>
        </w:rPr>
      </w:pPr>
      <w:r>
        <w:rPr>
          <w:rFonts w:ascii="Times New Roman" w:hAnsi="Times New Roman" w:cs="Times New Roman"/>
          <w:sz w:val="16"/>
          <w:szCs w:val="16"/>
        </w:rPr>
        <w:t>Bituminous: $100,000</w:t>
      </w:r>
    </w:p>
    <w:p w14:paraId="20316D2F" w14:textId="4DD0EA7C"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OPIOID RESTRICTED-1237</w:t>
      </w:r>
    </w:p>
    <w:p w14:paraId="62C08018" w14:textId="68CF756A"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$47.500</w:t>
      </w:r>
    </w:p>
    <w:p w14:paraId="79D85865" w14:textId="77C622DA"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FICA: $3,663.75</w:t>
      </w:r>
    </w:p>
    <w:p w14:paraId="0733EDCD" w14:textId="5C42A077"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Medical/Life: $19,551</w:t>
      </w:r>
    </w:p>
    <w:p w14:paraId="0312CA21" w14:textId="7ACD5513"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PERF: $5,320</w:t>
      </w:r>
    </w:p>
    <w:p w14:paraId="3245AFEA" w14:textId="5056C17A"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ADULT PROBATION SUPP-2101</w:t>
      </w:r>
    </w:p>
    <w:p w14:paraId="2B494574" w14:textId="1ADC1FCC"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$2,250</w:t>
      </w:r>
    </w:p>
    <w:p w14:paraId="09BCA1FD" w14:textId="5C395172"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COUNTY USER FEE SHERIFF-2505</w:t>
      </w:r>
      <w:r>
        <w:rPr>
          <w:rFonts w:ascii="Times New Roman" w:hAnsi="Times New Roman" w:cs="Times New Roman"/>
          <w:sz w:val="16"/>
          <w:szCs w:val="16"/>
        </w:rPr>
        <w:tab/>
      </w:r>
    </w:p>
    <w:p w14:paraId="1DF664DF" w14:textId="4E482EF0"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$43</w:t>
      </w:r>
    </w:p>
    <w:p w14:paraId="423D7D36" w14:textId="5668C8D0"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FICA: $3</w:t>
      </w:r>
    </w:p>
    <w:p w14:paraId="0CECC5E8" w14:textId="111A71B5"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PERF: $6</w:t>
      </w:r>
    </w:p>
    <w:p w14:paraId="3E88E327" w14:textId="44490343"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DRUG TASK FORCE-4010</w:t>
      </w:r>
    </w:p>
    <w:p w14:paraId="400EF3FC" w14:textId="176C9F56"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$2,769</w:t>
      </w:r>
    </w:p>
    <w:p w14:paraId="3D29651C" w14:textId="0F671B31"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FICA: $212</w:t>
      </w:r>
    </w:p>
    <w:p w14:paraId="018AE00D" w14:textId="1F0BD9B1"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2023 GO BOND FUND – 4605</w:t>
      </w:r>
    </w:p>
    <w:p w14:paraId="78213527" w14:textId="6842519E"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Principal: $4,250</w:t>
      </w:r>
    </w:p>
    <w:p w14:paraId="53420C70" w14:textId="0D8B0457"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2024 GO BOND FUND – 4608</w:t>
      </w:r>
    </w:p>
    <w:p w14:paraId="764D3E5A" w14:textId="0DD35D8E"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Principal: $1,000</w:t>
      </w:r>
    </w:p>
    <w:p w14:paraId="00B8CE55" w14:textId="273C74DD" w:rsidR="00B871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FOUNDAITON PRINCIPAL BORROWING</w:t>
      </w:r>
      <w:r w:rsidR="00B87128">
        <w:rPr>
          <w:rFonts w:ascii="Times New Roman" w:hAnsi="Times New Roman" w:cs="Times New Roman"/>
          <w:sz w:val="16"/>
          <w:szCs w:val="16"/>
        </w:rPr>
        <w:t xml:space="preserve"> – 4822</w:t>
      </w:r>
    </w:p>
    <w:p w14:paraId="02CA1FAB" w14:textId="19C1A721" w:rsidR="00B87128" w:rsidRDefault="00B87128" w:rsidP="00596E35">
      <w:pPr>
        <w:spacing w:after="0"/>
        <w:ind w:right="3520"/>
        <w:rPr>
          <w:rFonts w:ascii="Times New Roman" w:hAnsi="Times New Roman" w:cs="Times New Roman"/>
          <w:sz w:val="16"/>
          <w:szCs w:val="16"/>
        </w:rPr>
      </w:pPr>
      <w:r>
        <w:rPr>
          <w:rFonts w:ascii="Times New Roman" w:hAnsi="Times New Roman" w:cs="Times New Roman"/>
          <w:sz w:val="16"/>
          <w:szCs w:val="16"/>
        </w:rPr>
        <w:t>Repair &amp; Maintenance Supplies: $165,000</w:t>
      </w:r>
    </w:p>
    <w:p w14:paraId="35355B41" w14:textId="118531FC" w:rsidR="00B87128" w:rsidRDefault="00B87128" w:rsidP="00596E35">
      <w:pPr>
        <w:spacing w:after="0"/>
        <w:ind w:right="3520"/>
        <w:rPr>
          <w:rFonts w:ascii="Times New Roman" w:hAnsi="Times New Roman" w:cs="Times New Roman"/>
          <w:sz w:val="16"/>
          <w:szCs w:val="16"/>
        </w:rPr>
      </w:pPr>
      <w:r>
        <w:rPr>
          <w:rFonts w:ascii="Times New Roman" w:hAnsi="Times New Roman" w:cs="Times New Roman"/>
          <w:sz w:val="16"/>
          <w:szCs w:val="16"/>
        </w:rPr>
        <w:t>Bituminous: $4,450,000</w:t>
      </w:r>
    </w:p>
    <w:p w14:paraId="3DDB4AC4" w14:textId="04555C29" w:rsidR="00B87128" w:rsidRDefault="00B87128" w:rsidP="00596E35">
      <w:pPr>
        <w:spacing w:after="0"/>
        <w:ind w:right="3520"/>
        <w:rPr>
          <w:rFonts w:ascii="Times New Roman" w:hAnsi="Times New Roman" w:cs="Times New Roman"/>
          <w:sz w:val="16"/>
          <w:szCs w:val="16"/>
        </w:rPr>
      </w:pPr>
      <w:r>
        <w:rPr>
          <w:rFonts w:ascii="Times New Roman" w:hAnsi="Times New Roman" w:cs="Times New Roman"/>
          <w:sz w:val="16"/>
          <w:szCs w:val="16"/>
        </w:rPr>
        <w:t>Consultants: $100,000</w:t>
      </w:r>
    </w:p>
    <w:p w14:paraId="59BD3E26" w14:textId="1D32AAB5" w:rsidR="00B87128" w:rsidRDefault="00B87128" w:rsidP="00596E35">
      <w:pPr>
        <w:spacing w:after="0"/>
        <w:ind w:right="3520"/>
        <w:rPr>
          <w:rFonts w:ascii="Times New Roman" w:hAnsi="Times New Roman" w:cs="Times New Roman"/>
          <w:sz w:val="16"/>
          <w:szCs w:val="16"/>
        </w:rPr>
      </w:pPr>
      <w:r>
        <w:rPr>
          <w:rFonts w:ascii="Times New Roman" w:hAnsi="Times New Roman" w:cs="Times New Roman"/>
          <w:sz w:val="16"/>
          <w:szCs w:val="16"/>
        </w:rPr>
        <w:t>Contractual Services: $285,000</w:t>
      </w:r>
    </w:p>
    <w:p w14:paraId="5771542E" w14:textId="48780774"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SCHOOL RESOURCE OFFICER-4923</w:t>
      </w:r>
    </w:p>
    <w:p w14:paraId="3FC2CB07" w14:textId="3C933561"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$664</w:t>
      </w:r>
    </w:p>
    <w:p w14:paraId="7673ACD7" w14:textId="67AEA6DD"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FICA: $51</w:t>
      </w:r>
    </w:p>
    <w:p w14:paraId="324456C2" w14:textId="468FA612"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PERF: $201</w:t>
      </w:r>
    </w:p>
    <w:p w14:paraId="0FE2CD1E" w14:textId="4DF85B8D"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HIGHWAY ENGINEERING FUND-4926</w:t>
      </w:r>
    </w:p>
    <w:p w14:paraId="4BDD16A6" w14:textId="51A6A7C3"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$60</w:t>
      </w:r>
    </w:p>
    <w:p w14:paraId="017ECDB8" w14:textId="4FE78851"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FICA: $4</w:t>
      </w:r>
    </w:p>
    <w:p w14:paraId="4B0C339B" w14:textId="2E248FAF"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PERF: $7</w:t>
      </w:r>
    </w:p>
    <w:p w14:paraId="4694AA72" w14:textId="53BBE942"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CORONER FATALITY REVIEW-4930</w:t>
      </w:r>
    </w:p>
    <w:p w14:paraId="6AF061D7" w14:textId="07FF8536"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Equipment Other than Vehicles: $1,100</w:t>
      </w:r>
    </w:p>
    <w:p w14:paraId="70A60ED5" w14:textId="053D9681"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Other Services &amp; Charges: $10,000</w:t>
      </w:r>
    </w:p>
    <w:p w14:paraId="26C37CD3" w14:textId="5711F514"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SUID/SDY GRANT – 8158</w:t>
      </w:r>
    </w:p>
    <w:p w14:paraId="11DD0A52" w14:textId="4BA90643"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Other Equipment: $4,500</w:t>
      </w:r>
    </w:p>
    <w:p w14:paraId="2E622271" w14:textId="6F205E29"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BIOTERRORISM RESPONSE GRANT-8119</w:t>
      </w:r>
    </w:p>
    <w:p w14:paraId="47C9500B" w14:textId="5FA67FEE"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Vehicle Repairs: $2,500</w:t>
      </w:r>
    </w:p>
    <w:p w14:paraId="1186BFE1" w14:textId="0C8A43B6"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Equipment: $38,490</w:t>
      </w:r>
    </w:p>
    <w:p w14:paraId="2F5460C7" w14:textId="3348A776"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Other Rentals: $1,435</w:t>
      </w:r>
    </w:p>
    <w:p w14:paraId="054D26AC" w14:textId="47176486"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Dues &amp; Subscriptions: $2,800</w:t>
      </w:r>
    </w:p>
    <w:p w14:paraId="6778418B" w14:textId="3769B154"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Contractual Services: $56,650</w:t>
      </w:r>
    </w:p>
    <w:p w14:paraId="6CC4B722" w14:textId="7B8FE344"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lastRenderedPageBreak/>
        <w:t>Office Supplies: $428.90</w:t>
      </w:r>
    </w:p>
    <w:p w14:paraId="5A0EB10C" w14:textId="052E301F"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Other Supplies: $27,033.75</w:t>
      </w:r>
    </w:p>
    <w:p w14:paraId="57F8D4BA" w14:textId="54E8D91D"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Training &amp; Education: $722.80</w:t>
      </w:r>
    </w:p>
    <w:p w14:paraId="03DE1397" w14:textId="70147CC9"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Travel: $1,363.35</w:t>
      </w:r>
    </w:p>
    <w:p w14:paraId="5D040EE6" w14:textId="5374C566"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Telephone &amp; Internet: $5,539.20</w:t>
      </w:r>
    </w:p>
    <w:p w14:paraId="41C5B89D" w14:textId="2BCD047C" w:rsidR="00834228" w:rsidRDefault="00834228" w:rsidP="00596E35">
      <w:pPr>
        <w:spacing w:after="0"/>
        <w:ind w:right="3520"/>
        <w:rPr>
          <w:rFonts w:ascii="Times New Roman" w:hAnsi="Times New Roman" w:cs="Times New Roman"/>
          <w:sz w:val="16"/>
          <w:szCs w:val="16"/>
        </w:rPr>
      </w:pPr>
      <w:r>
        <w:rPr>
          <w:rFonts w:ascii="Times New Roman" w:hAnsi="Times New Roman" w:cs="Times New Roman"/>
          <w:sz w:val="16"/>
          <w:szCs w:val="16"/>
        </w:rPr>
        <w:t>Maintenance Agreements: $4,900</w:t>
      </w:r>
    </w:p>
    <w:p w14:paraId="5EB14282" w14:textId="31DED7A8"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FAMILY COURT DONATIONS – 9113</w:t>
      </w:r>
    </w:p>
    <w:p w14:paraId="4CAB57D3" w14:textId="1DF20AF6"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PERF: $728</w:t>
      </w:r>
    </w:p>
    <w:p w14:paraId="699B4666" w14:textId="4F83288C"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ADULT PROBATIONCCPRETRIAL-9164</w:t>
      </w:r>
    </w:p>
    <w:p w14:paraId="75B750B5" w14:textId="28B9F66E"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($4,500)</w:t>
      </w:r>
    </w:p>
    <w:p w14:paraId="012F9C6D" w14:textId="1AB373D0"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SPECIAL RECYLCING &amp; WASTE-9993</w:t>
      </w:r>
    </w:p>
    <w:p w14:paraId="716EAB6E" w14:textId="28646695"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Hourly: $5,234</w:t>
      </w:r>
    </w:p>
    <w:p w14:paraId="2EC02484" w14:textId="1A6FA6B2"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FICA: $1,366</w:t>
      </w:r>
    </w:p>
    <w:p w14:paraId="485ABB54" w14:textId="3D461446"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PERF: $1,915</w:t>
      </w:r>
    </w:p>
    <w:p w14:paraId="44848EAE" w14:textId="44A33D99" w:rsidR="002226EC" w:rsidRDefault="002226EC" w:rsidP="00596E35">
      <w:pPr>
        <w:spacing w:after="0"/>
        <w:ind w:right="3520"/>
        <w:rPr>
          <w:rFonts w:ascii="Times New Roman" w:hAnsi="Times New Roman" w:cs="Times New Roman"/>
          <w:sz w:val="16"/>
          <w:szCs w:val="16"/>
        </w:rPr>
      </w:pPr>
      <w:r>
        <w:rPr>
          <w:rFonts w:ascii="Times New Roman" w:hAnsi="Times New Roman" w:cs="Times New Roman"/>
          <w:sz w:val="16"/>
          <w:szCs w:val="16"/>
        </w:rPr>
        <w:t>Longevity: $1,485</w:t>
      </w:r>
    </w:p>
    <w:p w14:paraId="203B0365" w14:textId="77777777" w:rsidR="00EF1AC3" w:rsidRDefault="00EF1AC3" w:rsidP="00D3473F">
      <w:pPr>
        <w:spacing w:after="0" w:line="240" w:lineRule="auto"/>
        <w:ind w:right="3520"/>
        <w:rPr>
          <w:rFonts w:ascii="Times New Roman" w:hAnsi="Times New Roman" w:cs="Times New Roman"/>
          <w:sz w:val="16"/>
          <w:szCs w:val="16"/>
        </w:rPr>
      </w:pPr>
    </w:p>
    <w:p w14:paraId="372946A0" w14:textId="77777777" w:rsidR="00EF1AC3" w:rsidRDefault="00EF1AC3" w:rsidP="00D3473F">
      <w:pPr>
        <w:spacing w:after="0" w:line="240" w:lineRule="auto"/>
        <w:ind w:right="3520"/>
        <w:rPr>
          <w:rFonts w:ascii="Times New Roman" w:hAnsi="Times New Roman" w:cs="Times New Roman"/>
          <w:sz w:val="16"/>
          <w:szCs w:val="16"/>
        </w:rPr>
      </w:pPr>
    </w:p>
    <w:p w14:paraId="06BBFC2C" w14:textId="12FE0C44" w:rsidR="00AF62D8" w:rsidRPr="003A588A" w:rsidRDefault="00AF62D8" w:rsidP="00D3473F">
      <w:pPr>
        <w:spacing w:after="0" w:line="240" w:lineRule="auto"/>
        <w:ind w:right="3520"/>
        <w:rPr>
          <w:rFonts w:ascii="Times New Roman" w:hAnsi="Times New Roman" w:cs="Times New Roman"/>
          <w:sz w:val="16"/>
          <w:szCs w:val="16"/>
        </w:rPr>
      </w:pPr>
      <w:r w:rsidRPr="003A588A">
        <w:rPr>
          <w:rFonts w:ascii="Times New Roman" w:hAnsi="Times New Roman" w:cs="Times New Roman"/>
          <w:sz w:val="16"/>
          <w:szCs w:val="16"/>
        </w:rPr>
        <w:t>Taxpayers appearing at such meeting shall have a right to be heard thereon.  The appropriation adjustments as finally made will be referred to the Indiana Department of Local Government Finance.  Where applicable, the DLGF will make a written determination as to the sufficiency of funds to support the appropriations made.</w:t>
      </w:r>
    </w:p>
    <w:p w14:paraId="74C5D49C"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ab/>
      </w:r>
      <w:r w:rsidRPr="003A588A">
        <w:rPr>
          <w:rFonts w:ascii="Times New Roman" w:hAnsi="Times New Roman" w:cs="Times New Roman"/>
          <w:sz w:val="16"/>
          <w:szCs w:val="16"/>
        </w:rPr>
        <w:tab/>
      </w:r>
      <w:r w:rsidRPr="003A588A">
        <w:rPr>
          <w:rFonts w:ascii="Times New Roman" w:hAnsi="Times New Roman" w:cs="Times New Roman"/>
          <w:sz w:val="16"/>
          <w:szCs w:val="16"/>
        </w:rPr>
        <w:tab/>
      </w:r>
    </w:p>
    <w:p w14:paraId="647A6074" w14:textId="77777777" w:rsidR="00AF62D8" w:rsidRPr="003A588A" w:rsidRDefault="00D32A30" w:rsidP="00AF62D8">
      <w:pPr>
        <w:spacing w:after="0" w:line="240" w:lineRule="auto"/>
        <w:rPr>
          <w:rFonts w:ascii="Times New Roman" w:hAnsi="Times New Roman" w:cs="Times New Roman"/>
          <w:sz w:val="16"/>
          <w:szCs w:val="16"/>
        </w:rPr>
      </w:pPr>
      <w:r>
        <w:rPr>
          <w:rFonts w:ascii="Times New Roman" w:hAnsi="Times New Roman" w:cs="Times New Roman"/>
          <w:sz w:val="16"/>
          <w:szCs w:val="16"/>
        </w:rPr>
        <w:t>Karen M. Martin</w:t>
      </w:r>
      <w:r w:rsidR="00AF62D8" w:rsidRPr="003A588A">
        <w:rPr>
          <w:rFonts w:ascii="Times New Roman" w:hAnsi="Times New Roman" w:cs="Times New Roman"/>
          <w:sz w:val="16"/>
          <w:szCs w:val="16"/>
        </w:rPr>
        <w:t xml:space="preserve"> </w:t>
      </w:r>
      <w:r w:rsidR="00AF62D8" w:rsidRPr="003A588A">
        <w:rPr>
          <w:rFonts w:ascii="Times New Roman" w:hAnsi="Times New Roman" w:cs="Times New Roman"/>
          <w:sz w:val="16"/>
          <w:szCs w:val="16"/>
        </w:rPr>
        <w:tab/>
      </w:r>
    </w:p>
    <w:p w14:paraId="45D31EAD"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 xml:space="preserve">Auditor of Porter County </w:t>
      </w:r>
      <w:r w:rsidRPr="003A588A">
        <w:rPr>
          <w:rFonts w:ascii="Times New Roman" w:hAnsi="Times New Roman" w:cs="Times New Roman"/>
          <w:sz w:val="16"/>
          <w:szCs w:val="16"/>
        </w:rPr>
        <w:tab/>
      </w:r>
    </w:p>
    <w:p w14:paraId="4F4CB933" w14:textId="77777777" w:rsidR="00AF62D8" w:rsidRDefault="00AF62D8" w:rsidP="00AF62D8">
      <w:pPr>
        <w:spacing w:after="0" w:line="240" w:lineRule="auto"/>
        <w:rPr>
          <w:rFonts w:ascii="Times New Roman" w:hAnsi="Times New Roman" w:cs="Times New Roman"/>
          <w:sz w:val="16"/>
          <w:szCs w:val="16"/>
        </w:rPr>
      </w:pPr>
    </w:p>
    <w:p w14:paraId="4D69B803" w14:textId="3DF27B8D"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Publish</w:t>
      </w:r>
      <w:r w:rsidR="00A60C5F">
        <w:rPr>
          <w:rFonts w:ascii="Times New Roman" w:hAnsi="Times New Roman" w:cs="Times New Roman"/>
          <w:sz w:val="16"/>
          <w:szCs w:val="16"/>
        </w:rPr>
        <w:t xml:space="preserve"> </w:t>
      </w:r>
      <w:r w:rsidR="00B75FA1">
        <w:rPr>
          <w:rFonts w:ascii="Times New Roman" w:hAnsi="Times New Roman" w:cs="Times New Roman"/>
          <w:sz w:val="16"/>
          <w:szCs w:val="16"/>
        </w:rPr>
        <w:t xml:space="preserve"> </w:t>
      </w:r>
      <w:r w:rsidRPr="003A588A">
        <w:rPr>
          <w:rFonts w:ascii="Times New Roman" w:hAnsi="Times New Roman" w:cs="Times New Roman"/>
          <w:sz w:val="16"/>
          <w:szCs w:val="16"/>
        </w:rPr>
        <w:tab/>
      </w:r>
      <w:r w:rsidR="002226EC">
        <w:rPr>
          <w:rFonts w:ascii="Times New Roman" w:hAnsi="Times New Roman" w:cs="Times New Roman"/>
          <w:sz w:val="16"/>
          <w:szCs w:val="16"/>
        </w:rPr>
        <w:t>1/</w:t>
      </w:r>
      <w:r w:rsidR="00834228">
        <w:rPr>
          <w:rFonts w:ascii="Times New Roman" w:hAnsi="Times New Roman" w:cs="Times New Roman"/>
          <w:sz w:val="16"/>
          <w:szCs w:val="16"/>
        </w:rPr>
        <w:t>12</w:t>
      </w:r>
      <w:r w:rsidR="002226EC">
        <w:rPr>
          <w:rFonts w:ascii="Times New Roman" w:hAnsi="Times New Roman" w:cs="Times New Roman"/>
          <w:sz w:val="16"/>
          <w:szCs w:val="16"/>
        </w:rPr>
        <w:t>/2026</w:t>
      </w:r>
    </w:p>
    <w:bookmarkEnd w:id="0"/>
    <w:p w14:paraId="6BC526CD" w14:textId="77777777" w:rsidR="00EB232F" w:rsidRPr="00AF62D8" w:rsidRDefault="00EB232F" w:rsidP="00AF62D8">
      <w:pPr>
        <w:spacing w:after="0" w:line="240" w:lineRule="auto"/>
        <w:rPr>
          <w:rFonts w:ascii="Times New Roman" w:hAnsi="Times New Roman" w:cs="Times New Roman"/>
          <w:sz w:val="16"/>
          <w:szCs w:val="16"/>
        </w:rPr>
      </w:pPr>
    </w:p>
    <w:sectPr w:rsidR="00EB232F" w:rsidRPr="00AF62D8" w:rsidSect="00AF62D8">
      <w:pgSz w:w="12240" w:h="15840"/>
      <w:pgMar w:top="540" w:right="4400" w:bottom="27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2D8"/>
    <w:rsid w:val="00013639"/>
    <w:rsid w:val="000441D5"/>
    <w:rsid w:val="00087279"/>
    <w:rsid w:val="000A2845"/>
    <w:rsid w:val="000B574B"/>
    <w:rsid w:val="000E214F"/>
    <w:rsid w:val="000E7D3B"/>
    <w:rsid w:val="000F25C5"/>
    <w:rsid w:val="000F2798"/>
    <w:rsid w:val="00115618"/>
    <w:rsid w:val="00130795"/>
    <w:rsid w:val="0013394D"/>
    <w:rsid w:val="001F136C"/>
    <w:rsid w:val="001F437F"/>
    <w:rsid w:val="00221DBA"/>
    <w:rsid w:val="002226EC"/>
    <w:rsid w:val="00236799"/>
    <w:rsid w:val="00237C1B"/>
    <w:rsid w:val="00252509"/>
    <w:rsid w:val="002954A9"/>
    <w:rsid w:val="002A294A"/>
    <w:rsid w:val="00305AFA"/>
    <w:rsid w:val="00324161"/>
    <w:rsid w:val="003526A3"/>
    <w:rsid w:val="00356CCD"/>
    <w:rsid w:val="00367C9B"/>
    <w:rsid w:val="00375F6B"/>
    <w:rsid w:val="00376727"/>
    <w:rsid w:val="003809EB"/>
    <w:rsid w:val="003913C7"/>
    <w:rsid w:val="003E3B58"/>
    <w:rsid w:val="003E415D"/>
    <w:rsid w:val="00417644"/>
    <w:rsid w:val="00435C18"/>
    <w:rsid w:val="004500A8"/>
    <w:rsid w:val="00464FCF"/>
    <w:rsid w:val="004B1E32"/>
    <w:rsid w:val="004C2294"/>
    <w:rsid w:val="004F5CBA"/>
    <w:rsid w:val="0055044A"/>
    <w:rsid w:val="00564083"/>
    <w:rsid w:val="00580816"/>
    <w:rsid w:val="00587CAB"/>
    <w:rsid w:val="00591A56"/>
    <w:rsid w:val="00593926"/>
    <w:rsid w:val="00596E35"/>
    <w:rsid w:val="005C2965"/>
    <w:rsid w:val="005D12EE"/>
    <w:rsid w:val="005D7BB6"/>
    <w:rsid w:val="00600827"/>
    <w:rsid w:val="00615599"/>
    <w:rsid w:val="00620A20"/>
    <w:rsid w:val="00646138"/>
    <w:rsid w:val="00650F92"/>
    <w:rsid w:val="006570B2"/>
    <w:rsid w:val="00692966"/>
    <w:rsid w:val="006A0200"/>
    <w:rsid w:val="006A6A69"/>
    <w:rsid w:val="006B33D5"/>
    <w:rsid w:val="006B6AD6"/>
    <w:rsid w:val="006C0274"/>
    <w:rsid w:val="006F7BF2"/>
    <w:rsid w:val="00701A0F"/>
    <w:rsid w:val="0073528A"/>
    <w:rsid w:val="007549A4"/>
    <w:rsid w:val="007648B9"/>
    <w:rsid w:val="00786B56"/>
    <w:rsid w:val="007F6DD9"/>
    <w:rsid w:val="00812009"/>
    <w:rsid w:val="00815489"/>
    <w:rsid w:val="00816996"/>
    <w:rsid w:val="00834228"/>
    <w:rsid w:val="00871B25"/>
    <w:rsid w:val="008970A2"/>
    <w:rsid w:val="008A0B6D"/>
    <w:rsid w:val="008B3F24"/>
    <w:rsid w:val="008B6F15"/>
    <w:rsid w:val="008C56F1"/>
    <w:rsid w:val="008E36B7"/>
    <w:rsid w:val="008E6D65"/>
    <w:rsid w:val="008F3258"/>
    <w:rsid w:val="00904A5B"/>
    <w:rsid w:val="00905C7F"/>
    <w:rsid w:val="00927842"/>
    <w:rsid w:val="00995B2E"/>
    <w:rsid w:val="00997EDD"/>
    <w:rsid w:val="009B11A1"/>
    <w:rsid w:val="009C06C9"/>
    <w:rsid w:val="009D0849"/>
    <w:rsid w:val="009D0E8E"/>
    <w:rsid w:val="009D38ED"/>
    <w:rsid w:val="009E4376"/>
    <w:rsid w:val="00A058AF"/>
    <w:rsid w:val="00A324E9"/>
    <w:rsid w:val="00A36CA3"/>
    <w:rsid w:val="00A56FB0"/>
    <w:rsid w:val="00A60C5F"/>
    <w:rsid w:val="00A615FD"/>
    <w:rsid w:val="00A77C31"/>
    <w:rsid w:val="00A97365"/>
    <w:rsid w:val="00AD6158"/>
    <w:rsid w:val="00AE0616"/>
    <w:rsid w:val="00AF2EEA"/>
    <w:rsid w:val="00AF62D8"/>
    <w:rsid w:val="00B00E49"/>
    <w:rsid w:val="00B22302"/>
    <w:rsid w:val="00B27FC6"/>
    <w:rsid w:val="00B31472"/>
    <w:rsid w:val="00B41E8B"/>
    <w:rsid w:val="00B453C5"/>
    <w:rsid w:val="00B75FA1"/>
    <w:rsid w:val="00B81E54"/>
    <w:rsid w:val="00B87128"/>
    <w:rsid w:val="00BE0E79"/>
    <w:rsid w:val="00BE2BEF"/>
    <w:rsid w:val="00C0710E"/>
    <w:rsid w:val="00C32158"/>
    <w:rsid w:val="00C42C03"/>
    <w:rsid w:val="00C8051C"/>
    <w:rsid w:val="00CA2919"/>
    <w:rsid w:val="00CE1B6A"/>
    <w:rsid w:val="00D11806"/>
    <w:rsid w:val="00D11F4B"/>
    <w:rsid w:val="00D32A30"/>
    <w:rsid w:val="00D3473F"/>
    <w:rsid w:val="00D5502A"/>
    <w:rsid w:val="00D571D7"/>
    <w:rsid w:val="00DC191E"/>
    <w:rsid w:val="00DD3BB4"/>
    <w:rsid w:val="00E26C70"/>
    <w:rsid w:val="00E27149"/>
    <w:rsid w:val="00EA3602"/>
    <w:rsid w:val="00EB232F"/>
    <w:rsid w:val="00EB7B3B"/>
    <w:rsid w:val="00EF1AC3"/>
    <w:rsid w:val="00F143AF"/>
    <w:rsid w:val="00F37F24"/>
    <w:rsid w:val="00F4162A"/>
    <w:rsid w:val="00F535F5"/>
    <w:rsid w:val="00F61F87"/>
    <w:rsid w:val="00F97900"/>
    <w:rsid w:val="00FA1853"/>
    <w:rsid w:val="00FC7DE9"/>
    <w:rsid w:val="00FD08B5"/>
    <w:rsid w:val="00FF3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49914"/>
  <w15:chartTrackingRefBased/>
  <w15:docId w15:val="{F8CEAEA9-C03C-49E0-A40E-0491BC9E1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2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9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4550">
      <w:bodyDiv w:val="1"/>
      <w:marLeft w:val="0"/>
      <w:marRight w:val="0"/>
      <w:marTop w:val="0"/>
      <w:marBottom w:val="0"/>
      <w:divBdr>
        <w:top w:val="none" w:sz="0" w:space="0" w:color="auto"/>
        <w:left w:val="none" w:sz="0" w:space="0" w:color="auto"/>
        <w:bottom w:val="none" w:sz="0" w:space="0" w:color="auto"/>
        <w:right w:val="none" w:sz="0" w:space="0" w:color="auto"/>
      </w:divBdr>
    </w:div>
    <w:div w:id="179065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367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 Downing</dc:creator>
  <cp:keywords/>
  <dc:description/>
  <cp:lastModifiedBy>Dave Wichlinski</cp:lastModifiedBy>
  <cp:revision>5</cp:revision>
  <cp:lastPrinted>2023-10-09T13:32:00Z</cp:lastPrinted>
  <dcterms:created xsi:type="dcterms:W3CDTF">2025-12-31T19:48:00Z</dcterms:created>
  <dcterms:modified xsi:type="dcterms:W3CDTF">2026-01-08T14:09:00Z</dcterms:modified>
</cp:coreProperties>
</file>