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81E6" w14:textId="77777777" w:rsidR="007A79BF" w:rsidRPr="005C0683" w:rsidRDefault="007A79BF" w:rsidP="007A79BF">
      <w:pPr>
        <w:rPr>
          <w:rFonts w:ascii="Arial" w:hAnsi="Arial" w:cs="Arial"/>
          <w:sz w:val="22"/>
          <w:szCs w:val="22"/>
          <w:u w:val="single"/>
        </w:rPr>
      </w:pPr>
      <w:r w:rsidRPr="005C0683">
        <w:rPr>
          <w:rFonts w:ascii="Arial" w:hAnsi="Arial" w:cs="Arial"/>
          <w:sz w:val="22"/>
          <w:szCs w:val="22"/>
          <w:u w:val="single"/>
        </w:rPr>
        <w:t>Budget Notice of Additional Appropriations</w:t>
      </w:r>
    </w:p>
    <w:p w14:paraId="7D145E1F" w14:textId="4C1CC9E6" w:rsidR="007A79BF" w:rsidRDefault="007A79BF" w:rsidP="007A79BF">
      <w:pPr>
        <w:rPr>
          <w:rFonts w:ascii="Arial" w:hAnsi="Arial" w:cs="Arial"/>
          <w:sz w:val="22"/>
          <w:szCs w:val="22"/>
        </w:rPr>
      </w:pPr>
      <w:r w:rsidRPr="005C0683">
        <w:rPr>
          <w:rFonts w:ascii="Arial" w:hAnsi="Arial" w:cs="Arial"/>
          <w:sz w:val="22"/>
          <w:szCs w:val="22"/>
        </w:rPr>
        <w:t xml:space="preserve">Notice is hereby given to the taxpayers of Indianapolis and Marion County, Indiana that the City-County Council of Indianapolis and Marion County, Indiana at their regular meeting place, </w:t>
      </w:r>
      <w:r w:rsidRPr="005C0683">
        <w:rPr>
          <w:rFonts w:ascii="Arial" w:hAnsi="Arial" w:cs="Arial"/>
          <w:b/>
          <w:bCs/>
          <w:sz w:val="22"/>
          <w:szCs w:val="22"/>
        </w:rPr>
        <w:t xml:space="preserve">second floor, Public Assembly Room, City-Council Building, at 7:00 p.m. on Monday, </w:t>
      </w:r>
      <w:r>
        <w:rPr>
          <w:rFonts w:ascii="Arial" w:hAnsi="Arial" w:cs="Arial"/>
          <w:b/>
          <w:bCs/>
          <w:sz w:val="22"/>
          <w:szCs w:val="22"/>
        </w:rPr>
        <w:t>Ju</w:t>
      </w:r>
      <w:r w:rsidR="00356252">
        <w:rPr>
          <w:rFonts w:ascii="Arial" w:hAnsi="Arial" w:cs="Arial"/>
          <w:b/>
          <w:bCs/>
          <w:sz w:val="22"/>
          <w:szCs w:val="22"/>
        </w:rPr>
        <w:t>ly 6</w:t>
      </w:r>
      <w:r w:rsidRPr="005C0683">
        <w:rPr>
          <w:rFonts w:ascii="Arial" w:hAnsi="Arial" w:cs="Arial"/>
          <w:b/>
          <w:bCs/>
          <w:sz w:val="22"/>
          <w:szCs w:val="22"/>
        </w:rPr>
        <w:t>, 2026,</w:t>
      </w:r>
      <w:r w:rsidRPr="005C0683">
        <w:rPr>
          <w:rFonts w:ascii="Arial" w:hAnsi="Arial" w:cs="Arial"/>
          <w:sz w:val="22"/>
          <w:szCs w:val="22"/>
        </w:rPr>
        <w:t xml:space="preserve"> will consider Proposal No. </w:t>
      </w:r>
      <w:r w:rsidR="002A32FD">
        <w:rPr>
          <w:rFonts w:ascii="Arial" w:hAnsi="Arial" w:cs="Arial"/>
          <w:sz w:val="22"/>
          <w:szCs w:val="22"/>
        </w:rPr>
        <w:t>188</w:t>
      </w:r>
      <w:r w:rsidRPr="005C0683">
        <w:rPr>
          <w:rFonts w:ascii="Arial" w:hAnsi="Arial" w:cs="Arial"/>
          <w:sz w:val="22"/>
          <w:szCs w:val="22"/>
        </w:rPr>
        <w:t>, 2026 approving the following additional appropriations in excess of the budget of the current year.</w:t>
      </w:r>
    </w:p>
    <w:p w14:paraId="616888E2" w14:textId="03F0A056" w:rsidR="006806C8" w:rsidRDefault="002A32FD">
      <w:r>
        <w:t xml:space="preserve">Proposal 188: </w:t>
      </w:r>
    </w:p>
    <w:p w14:paraId="138AD258" w14:textId="0D7ECDD9" w:rsidR="002A32FD" w:rsidRPr="002A32FD" w:rsidRDefault="002A32FD" w:rsidP="002A32FD">
      <w:pPr>
        <w:jc w:val="center"/>
        <w:rPr>
          <w:u w:val="single"/>
        </w:rPr>
      </w:pPr>
      <w:r>
        <w:rPr>
          <w:u w:val="single"/>
        </w:rPr>
        <w:t xml:space="preserve">Indianapolis Metropolitan Police Department </w:t>
      </w:r>
    </w:p>
    <w:tbl>
      <w:tblPr>
        <w:tblStyle w:val="TableGrid1"/>
        <w:tblW w:w="5000" w:type="pct"/>
        <w:jc w:val="center"/>
        <w:tblLook w:val="04A0" w:firstRow="1" w:lastRow="0" w:firstColumn="1" w:lastColumn="0" w:noHBand="0" w:noVBand="1"/>
      </w:tblPr>
      <w:tblGrid>
        <w:gridCol w:w="2516"/>
        <w:gridCol w:w="1083"/>
        <w:gridCol w:w="989"/>
        <w:gridCol w:w="1260"/>
        <w:gridCol w:w="989"/>
        <w:gridCol w:w="1225"/>
        <w:gridCol w:w="1288"/>
      </w:tblGrid>
      <w:tr w:rsidR="002A32FD" w:rsidRPr="002A32FD" w14:paraId="4E6FC47B" w14:textId="77777777" w:rsidTr="00E63D87">
        <w:trPr>
          <w:jc w:val="center"/>
        </w:trPr>
        <w:tc>
          <w:tcPr>
            <w:tcW w:w="1345" w:type="pct"/>
          </w:tcPr>
          <w:p w14:paraId="7C9F1F5C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bookmarkStart w:id="0" w:name="_Hlk149568369"/>
            <w:r w:rsidRPr="002A32F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579" w:type="pct"/>
          </w:tcPr>
          <w:p w14:paraId="7F82FEC2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2A32F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29" w:type="pct"/>
          </w:tcPr>
          <w:p w14:paraId="5F745FDF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2A32F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0E8ED08C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2A32F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529" w:type="pct"/>
          </w:tcPr>
          <w:p w14:paraId="17E338DE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2A32F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655" w:type="pct"/>
          </w:tcPr>
          <w:p w14:paraId="0309645C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2A32F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89" w:type="pct"/>
          </w:tcPr>
          <w:p w14:paraId="1A5BCA62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</w:pPr>
            <w:r w:rsidRPr="002A32FD">
              <w:rPr>
                <w:rFonts w:ascii="Arial" w:hAnsi="Arial" w:cs="Arial"/>
                <w:b/>
                <w:bCs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2A32FD" w:rsidRPr="002A32FD" w14:paraId="24A5722A" w14:textId="77777777" w:rsidTr="00E63D87">
        <w:trPr>
          <w:trHeight w:val="593"/>
          <w:jc w:val="center"/>
        </w:trPr>
        <w:tc>
          <w:tcPr>
            <w:tcW w:w="1345" w:type="pct"/>
            <w:vAlign w:val="center"/>
          </w:tcPr>
          <w:p w14:paraId="30D179FA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pacing w:after="20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32FD">
              <w:rPr>
                <w:rFonts w:ascii="Arial" w:hAnsi="Arial" w:cs="Arial"/>
                <w:sz w:val="20"/>
                <w:szCs w:val="20"/>
              </w:rPr>
              <w:t>City Cumulative Capital Improvement</w:t>
            </w:r>
          </w:p>
        </w:tc>
        <w:tc>
          <w:tcPr>
            <w:tcW w:w="579" w:type="pct"/>
            <w:vAlign w:val="center"/>
          </w:tcPr>
          <w:p w14:paraId="6F4136BF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2A32FD"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33DE2FCE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2A32FD"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74" w:type="pct"/>
            <w:vAlign w:val="center"/>
          </w:tcPr>
          <w:p w14:paraId="6DDCB365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2A32FD"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529" w:type="pct"/>
            <w:vAlign w:val="center"/>
          </w:tcPr>
          <w:p w14:paraId="46DB276C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2A32FD">
              <w:rPr>
                <w:rFonts w:ascii="Arial" w:hAnsi="Arial" w:cs="Arial"/>
                <w:spacing w:val="-2"/>
                <w:sz w:val="20"/>
                <w:szCs w:val="20"/>
              </w:rPr>
              <w:t>875,000</w:t>
            </w:r>
          </w:p>
        </w:tc>
        <w:tc>
          <w:tcPr>
            <w:tcW w:w="655" w:type="pct"/>
            <w:vAlign w:val="center"/>
          </w:tcPr>
          <w:p w14:paraId="60842C47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uppressAutoHyphens/>
              <w:spacing w:after="200" w:line="276" w:lineRule="auto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2A32FD">
              <w:rPr>
                <w:rFonts w:ascii="Arial" w:hAnsi="Arial" w:cs="Arial"/>
                <w:spacing w:val="-2"/>
                <w:sz w:val="20"/>
                <w:szCs w:val="20"/>
              </w:rPr>
              <w:t>-</w:t>
            </w:r>
          </w:p>
        </w:tc>
        <w:tc>
          <w:tcPr>
            <w:tcW w:w="689" w:type="pct"/>
            <w:vAlign w:val="center"/>
          </w:tcPr>
          <w:p w14:paraId="49A39C06" w14:textId="77777777" w:rsidR="002A32FD" w:rsidRPr="002A32FD" w:rsidRDefault="002A32FD" w:rsidP="002A32FD">
            <w:pPr>
              <w:tabs>
                <w:tab w:val="left" w:pos="1392"/>
                <w:tab w:val="right" w:pos="8040"/>
              </w:tabs>
              <w:spacing w:after="200"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2A32FD">
              <w:rPr>
                <w:rFonts w:ascii="Arial" w:hAnsi="Arial"/>
                <w:sz w:val="20"/>
                <w:szCs w:val="20"/>
              </w:rPr>
              <w:t>875,000</w:t>
            </w:r>
          </w:p>
        </w:tc>
      </w:tr>
      <w:bookmarkEnd w:id="0"/>
    </w:tbl>
    <w:p w14:paraId="5E359D78" w14:textId="77777777" w:rsidR="002A32FD" w:rsidRDefault="002A32FD"/>
    <w:sectPr w:rsidR="002A32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09"/>
    <w:rsid w:val="002364F0"/>
    <w:rsid w:val="002A32FD"/>
    <w:rsid w:val="00301CFC"/>
    <w:rsid w:val="00356252"/>
    <w:rsid w:val="00453220"/>
    <w:rsid w:val="006806C8"/>
    <w:rsid w:val="007377A4"/>
    <w:rsid w:val="007A79BF"/>
    <w:rsid w:val="007C10F0"/>
    <w:rsid w:val="008D427A"/>
    <w:rsid w:val="00967209"/>
    <w:rsid w:val="00C362DA"/>
    <w:rsid w:val="00EA03E2"/>
    <w:rsid w:val="00F0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0761"/>
  <w15:chartTrackingRefBased/>
  <w15:docId w15:val="{2289EF2E-C107-4CDD-B846-0A4B7FDD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9BF"/>
  </w:style>
  <w:style w:type="paragraph" w:styleId="Heading1">
    <w:name w:val="heading 1"/>
    <w:basedOn w:val="Normal"/>
    <w:next w:val="Normal"/>
    <w:link w:val="Heading1Char"/>
    <w:uiPriority w:val="9"/>
    <w:qFormat/>
    <w:rsid w:val="0096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2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A7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7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79BF"/>
    <w:rPr>
      <w:sz w:val="20"/>
      <w:szCs w:val="20"/>
    </w:rPr>
  </w:style>
  <w:style w:type="table" w:styleId="TableGrid">
    <w:name w:val="Table Grid"/>
    <w:basedOn w:val="TableNormal"/>
    <w:uiPriority w:val="59"/>
    <w:rsid w:val="007A79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A32F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Charles</dc:creator>
  <cp:keywords/>
  <dc:description/>
  <cp:lastModifiedBy>Wang, Celia</cp:lastModifiedBy>
  <cp:revision>4</cp:revision>
  <dcterms:created xsi:type="dcterms:W3CDTF">2026-06-01T20:57:00Z</dcterms:created>
  <dcterms:modified xsi:type="dcterms:W3CDTF">2026-06-04T18:52:00Z</dcterms:modified>
</cp:coreProperties>
</file>