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5400B" w14:textId="77777777" w:rsidR="001F3642" w:rsidRDefault="001F3642" w:rsidP="001F3642">
      <w:pPr>
        <w:jc w:val="center"/>
        <w:rPr>
          <w:b/>
        </w:rPr>
      </w:pPr>
      <w:r>
        <w:rPr>
          <w:b/>
        </w:rPr>
        <w:t>TOWN OF SHERIDAN</w:t>
      </w:r>
    </w:p>
    <w:p w14:paraId="09C615E3" w14:textId="14B49B0B" w:rsidR="001F3642" w:rsidRDefault="001F3642" w:rsidP="001F3642">
      <w:pPr>
        <w:jc w:val="center"/>
        <w:rPr>
          <w:b/>
          <w:bCs/>
        </w:rPr>
      </w:pPr>
      <w:r>
        <w:rPr>
          <w:b/>
        </w:rPr>
        <w:t>NOTICE TO TAXPAYERS OF PROPOSED ADDITIONAL APPROPRIATIONS</w:t>
      </w:r>
    </w:p>
    <w:p w14:paraId="6141F909" w14:textId="77777777" w:rsidR="00140BEE" w:rsidRDefault="001F3642" w:rsidP="001F3642">
      <w:pPr>
        <w:spacing w:before="120"/>
        <w:jc w:val="both"/>
        <w:rPr>
          <w:b/>
        </w:rPr>
      </w:pPr>
      <w:r>
        <w:rPr>
          <w:b/>
        </w:rPr>
        <w:tab/>
      </w:r>
    </w:p>
    <w:p w14:paraId="01F5B45E" w14:textId="3AFBB91E" w:rsidR="001F3642" w:rsidRDefault="001F3642" w:rsidP="00140BEE">
      <w:pPr>
        <w:spacing w:before="120"/>
        <w:ind w:firstLine="720"/>
        <w:jc w:val="both"/>
      </w:pPr>
      <w:r>
        <w:t>Notice is hereby given that the Town Council (the “Council”), being the designating fiscal body of the Town of Sheridan, Indiana (the “Town”), will meet and conduct a public hearing on February 3, 2026 at 6:00 p.m., local time, at the Sheridan Community Center, 300 East 6</w:t>
      </w:r>
      <w:r w:rsidRPr="001F3642">
        <w:rPr>
          <w:vertAlign w:val="superscript"/>
        </w:rPr>
        <w:t>th</w:t>
      </w:r>
      <w:r>
        <w:t xml:space="preserve"> Street, Sheridan, IN 46069, concerning the following additional appropriations in excess of the budget for the current year in the following funds:</w:t>
      </w:r>
    </w:p>
    <w:p w14:paraId="2B1F324F" w14:textId="77777777" w:rsidR="001F3642" w:rsidRDefault="001F3642" w:rsidP="001F3642">
      <w:pPr>
        <w:spacing w:before="120"/>
        <w:jc w:val="both"/>
      </w:pPr>
    </w:p>
    <w:p w14:paraId="6E193581" w14:textId="397E5152" w:rsidR="001F3642" w:rsidRDefault="001F3642" w:rsidP="001F3642">
      <w:pPr>
        <w:spacing w:before="120"/>
        <w:jc w:val="both"/>
      </w:pPr>
      <w:r>
        <w:t xml:space="preserve">General </w:t>
      </w:r>
      <w:r w:rsidR="00A861B7">
        <w:t>Fund (</w:t>
      </w:r>
      <w:r>
        <w:t>0101)</w:t>
      </w:r>
    </w:p>
    <w:p w14:paraId="4FF0E244" w14:textId="59807AB0" w:rsidR="001F3642" w:rsidRDefault="00140BEE" w:rsidP="00140BEE">
      <w:pPr>
        <w:jc w:val="both"/>
      </w:pPr>
      <w:r>
        <w:t xml:space="preserve">   </w:t>
      </w:r>
      <w:r w:rsidR="001F3642">
        <w:t>Administration</w:t>
      </w:r>
      <w:r w:rsidR="001A6115">
        <w:t>:</w:t>
      </w:r>
    </w:p>
    <w:p w14:paraId="6A7E8683" w14:textId="59A41FC1" w:rsidR="001A6115" w:rsidRDefault="001A6115" w:rsidP="001A6115">
      <w:pPr>
        <w:jc w:val="both"/>
      </w:pPr>
      <w:r>
        <w:tab/>
        <w:t>Other Services and Charges – Other Shelter</w:t>
      </w:r>
      <w:r>
        <w:tab/>
      </w:r>
      <w:r>
        <w:tab/>
      </w:r>
      <w:r>
        <w:tab/>
      </w:r>
      <w:r w:rsidR="007405F0">
        <w:t xml:space="preserve"> </w:t>
      </w:r>
      <w:r w:rsidR="00140BEE">
        <w:tab/>
        <w:t xml:space="preserve">  </w:t>
      </w:r>
      <w:r>
        <w:t>$40,000.00</w:t>
      </w:r>
    </w:p>
    <w:p w14:paraId="624C1837" w14:textId="4BCEDA93" w:rsidR="001A6115" w:rsidRDefault="001A6115" w:rsidP="001A6115">
      <w:pPr>
        <w:jc w:val="both"/>
      </w:pPr>
      <w:r>
        <w:tab/>
        <w:t>Other Services and Charges – Public Utilities</w:t>
      </w:r>
      <w:r>
        <w:tab/>
      </w:r>
      <w:r>
        <w:tab/>
        <w:t xml:space="preserve">  </w:t>
      </w:r>
      <w:r w:rsidR="00140BEE">
        <w:tab/>
        <w:t xml:space="preserve">    </w:t>
      </w:r>
      <w:r>
        <w:t>20,000.00</w:t>
      </w:r>
    </w:p>
    <w:p w14:paraId="77447B80" w14:textId="394F2233" w:rsidR="001A6115" w:rsidRDefault="00140BEE" w:rsidP="001A6115">
      <w:pPr>
        <w:jc w:val="both"/>
      </w:pPr>
      <w:r>
        <w:t xml:space="preserve">   </w:t>
      </w:r>
      <w:r w:rsidR="001A6115">
        <w:t>Public Works:</w:t>
      </w:r>
    </w:p>
    <w:p w14:paraId="182A7DB8" w14:textId="26C0C193" w:rsidR="001A6115" w:rsidRDefault="001A6115" w:rsidP="001A6115">
      <w:pPr>
        <w:jc w:val="both"/>
      </w:pPr>
      <w:r>
        <w:tab/>
        <w:t>Person</w:t>
      </w:r>
      <w:r w:rsidR="000E20C0">
        <w:t>a</w:t>
      </w:r>
      <w:r>
        <w:t>l Services – Retirement</w:t>
      </w:r>
      <w:r>
        <w:tab/>
      </w:r>
      <w:r>
        <w:tab/>
      </w:r>
      <w:r>
        <w:tab/>
      </w:r>
      <w:r>
        <w:tab/>
      </w:r>
      <w:r w:rsidRPr="007405F0">
        <w:t xml:space="preserve"> </w:t>
      </w:r>
      <w:r w:rsidR="00140BEE">
        <w:tab/>
        <w:t xml:space="preserve">    </w:t>
      </w:r>
      <w:r w:rsidRPr="000E20C0">
        <w:rPr>
          <w:u w:val="single"/>
        </w:rPr>
        <w:t>42,000.00</w:t>
      </w:r>
    </w:p>
    <w:p w14:paraId="4A2F6504" w14:textId="7301CA74" w:rsidR="001F3642" w:rsidRDefault="001A6115" w:rsidP="001F3642">
      <w:pPr>
        <w:spacing w:before="120"/>
        <w:jc w:val="both"/>
        <w:rPr>
          <w:u w:val="double"/>
        </w:rPr>
      </w:pPr>
      <w:r>
        <w:tab/>
        <w:t>Total General Fund</w:t>
      </w:r>
      <w:r>
        <w:tab/>
      </w:r>
      <w:r>
        <w:tab/>
      </w:r>
      <w:r>
        <w:tab/>
      </w:r>
      <w:r>
        <w:tab/>
      </w:r>
      <w:r>
        <w:tab/>
      </w:r>
      <w:r w:rsidR="007405F0">
        <w:t xml:space="preserve">           </w:t>
      </w:r>
      <w:r w:rsidR="00140BEE">
        <w:t xml:space="preserve"> </w:t>
      </w:r>
      <w:r w:rsidR="007405F0">
        <w:t xml:space="preserve"> </w:t>
      </w:r>
      <w:r w:rsidR="00140BEE">
        <w:t xml:space="preserve"> </w:t>
      </w:r>
      <w:r w:rsidR="007405F0">
        <w:t xml:space="preserve"> </w:t>
      </w:r>
      <w:r w:rsidRPr="000E20C0">
        <w:rPr>
          <w:u w:val="double"/>
        </w:rPr>
        <w:t>$102,000.00</w:t>
      </w:r>
    </w:p>
    <w:p w14:paraId="1A5FAC48" w14:textId="77777777" w:rsidR="000E20C0" w:rsidRDefault="000E20C0" w:rsidP="001F3642">
      <w:pPr>
        <w:spacing w:before="120"/>
        <w:jc w:val="both"/>
      </w:pPr>
    </w:p>
    <w:p w14:paraId="1AA09243" w14:textId="6A2F819F" w:rsidR="001A6115" w:rsidRDefault="001A6115" w:rsidP="000E20C0">
      <w:pPr>
        <w:jc w:val="both"/>
      </w:pPr>
      <w:r>
        <w:t xml:space="preserve">Local Road and Street </w:t>
      </w:r>
      <w:r w:rsidR="00A861B7">
        <w:t>Fund (</w:t>
      </w:r>
      <w:r>
        <w:t>070</w:t>
      </w:r>
      <w:r w:rsidR="000E20C0">
        <w:t>6</w:t>
      </w:r>
      <w:r>
        <w:t>)</w:t>
      </w:r>
    </w:p>
    <w:p w14:paraId="58703A4D" w14:textId="512CABEC" w:rsidR="001A6115" w:rsidRDefault="001A6115" w:rsidP="000E20C0">
      <w:pPr>
        <w:jc w:val="both"/>
      </w:pPr>
      <w:r>
        <w:tab/>
        <w:t>Other Services and Charges – Repairs</w:t>
      </w:r>
      <w:r>
        <w:tab/>
      </w:r>
      <w:r>
        <w:tab/>
      </w:r>
      <w:r>
        <w:tab/>
      </w:r>
      <w:r>
        <w:tab/>
      </w:r>
      <w:r w:rsidR="00140BEE">
        <w:t xml:space="preserve"> </w:t>
      </w:r>
      <w:r w:rsidR="007405F0">
        <w:t xml:space="preserve"> </w:t>
      </w:r>
      <w:r w:rsidRPr="000E20C0">
        <w:rPr>
          <w:u w:val="double"/>
        </w:rPr>
        <w:t>$50,000.00</w:t>
      </w:r>
    </w:p>
    <w:p w14:paraId="7F0171D2" w14:textId="77777777" w:rsidR="001A6115" w:rsidRDefault="001A6115" w:rsidP="001F3642">
      <w:pPr>
        <w:spacing w:before="120"/>
        <w:jc w:val="both"/>
      </w:pPr>
    </w:p>
    <w:p w14:paraId="26DED18F" w14:textId="1C969D21" w:rsidR="000E20C0" w:rsidRDefault="000E20C0" w:rsidP="000E20C0">
      <w:pPr>
        <w:jc w:val="both"/>
      </w:pPr>
      <w:r>
        <w:t xml:space="preserve">Motor Vehicle Highway </w:t>
      </w:r>
      <w:r w:rsidR="00A861B7">
        <w:t>Fund (</w:t>
      </w:r>
      <w:r>
        <w:t>0708)</w:t>
      </w:r>
    </w:p>
    <w:p w14:paraId="773BF1E8" w14:textId="39CC706D" w:rsidR="000E20C0" w:rsidRDefault="000E20C0" w:rsidP="000E20C0">
      <w:pPr>
        <w:jc w:val="both"/>
      </w:pPr>
      <w:r>
        <w:tab/>
        <w:t>Other Services and Charges – Snow Removal</w:t>
      </w:r>
      <w:r>
        <w:tab/>
      </w:r>
      <w:r>
        <w:tab/>
      </w:r>
      <w:r w:rsidR="007405F0">
        <w:t xml:space="preserve">           </w:t>
      </w:r>
      <w:r w:rsidR="00140BEE">
        <w:t xml:space="preserve"> </w:t>
      </w:r>
      <w:r w:rsidR="007405F0">
        <w:t xml:space="preserve">   </w:t>
      </w:r>
      <w:r w:rsidRPr="000E20C0">
        <w:rPr>
          <w:u w:val="double"/>
        </w:rPr>
        <w:t>$252,600.00</w:t>
      </w:r>
    </w:p>
    <w:p w14:paraId="0C46EE7A" w14:textId="77777777" w:rsidR="00140BEE" w:rsidRDefault="00140BEE" w:rsidP="001F3642">
      <w:pPr>
        <w:spacing w:before="120"/>
        <w:jc w:val="both"/>
      </w:pPr>
    </w:p>
    <w:p w14:paraId="2D3E3228" w14:textId="23F57B30" w:rsidR="001A6115" w:rsidRDefault="001A6115" w:rsidP="00140BEE">
      <w:pPr>
        <w:jc w:val="both"/>
      </w:pPr>
      <w:r>
        <w:t xml:space="preserve">Police </w:t>
      </w:r>
      <w:r w:rsidR="00A861B7">
        <w:t>Fund (</w:t>
      </w:r>
      <w:r>
        <w:t>1135)</w:t>
      </w:r>
    </w:p>
    <w:p w14:paraId="2176ADCC" w14:textId="04642F33" w:rsidR="001A6115" w:rsidRDefault="001A6115" w:rsidP="000E20C0">
      <w:pPr>
        <w:jc w:val="both"/>
      </w:pPr>
      <w:r>
        <w:tab/>
      </w:r>
      <w:r w:rsidR="000E20C0">
        <w:t>Personal Services – FICA</w:t>
      </w:r>
      <w:r w:rsidR="000E20C0">
        <w:tab/>
      </w:r>
      <w:r w:rsidR="000E20C0">
        <w:tab/>
      </w:r>
      <w:r w:rsidR="000E20C0">
        <w:tab/>
      </w:r>
      <w:r w:rsidR="000E20C0">
        <w:tab/>
      </w:r>
      <w:r w:rsidR="000E20C0">
        <w:tab/>
      </w:r>
      <w:r w:rsidR="000E20C0">
        <w:tab/>
      </w:r>
      <w:r w:rsidR="007405F0">
        <w:t xml:space="preserve">  </w:t>
      </w:r>
      <w:r w:rsidR="000E20C0">
        <w:t>$41,175.00</w:t>
      </w:r>
    </w:p>
    <w:p w14:paraId="654BA0FF" w14:textId="12736563" w:rsidR="000E20C0" w:rsidRDefault="000E20C0" w:rsidP="000E20C0">
      <w:pPr>
        <w:jc w:val="both"/>
      </w:pPr>
      <w:r>
        <w:tab/>
        <w:t>Personal Services – Health Insurance</w:t>
      </w:r>
      <w:r>
        <w:tab/>
      </w:r>
      <w:r>
        <w:tab/>
      </w:r>
      <w:r>
        <w:tab/>
      </w:r>
      <w:r>
        <w:tab/>
        <w:t xml:space="preserve">  100,000.00</w:t>
      </w:r>
    </w:p>
    <w:p w14:paraId="2ABD0E6D" w14:textId="700540BB" w:rsidR="000E20C0" w:rsidRDefault="000E20C0" w:rsidP="000E20C0">
      <w:pPr>
        <w:jc w:val="both"/>
      </w:pPr>
      <w:r>
        <w:tab/>
        <w:t>Personal Services – PERF 77</w:t>
      </w:r>
      <w:r>
        <w:tab/>
      </w:r>
      <w:r>
        <w:tab/>
      </w:r>
      <w:r>
        <w:tab/>
      </w:r>
      <w:r>
        <w:tab/>
      </w:r>
      <w:r>
        <w:tab/>
        <w:t xml:space="preserve">   </w:t>
      </w:r>
      <w:r w:rsidR="007405F0">
        <w:t xml:space="preserve"> </w:t>
      </w:r>
      <w:r>
        <w:t>50,000.00</w:t>
      </w:r>
    </w:p>
    <w:p w14:paraId="5F0086B8" w14:textId="6D9E7A78" w:rsidR="000E20C0" w:rsidRDefault="000E20C0" w:rsidP="000E20C0">
      <w:pPr>
        <w:jc w:val="both"/>
      </w:pPr>
      <w:r>
        <w:tab/>
        <w:t>Supplies – Supplies/Equipment – Range</w:t>
      </w:r>
      <w:r>
        <w:tab/>
      </w:r>
      <w:r>
        <w:tab/>
      </w:r>
      <w:r>
        <w:tab/>
      </w:r>
      <w:r>
        <w:tab/>
        <w:t xml:space="preserve">    25,000.00</w:t>
      </w:r>
    </w:p>
    <w:p w14:paraId="5978CC4F" w14:textId="598F683B" w:rsidR="000E20C0" w:rsidRDefault="000E20C0" w:rsidP="000E20C0">
      <w:pPr>
        <w:jc w:val="both"/>
      </w:pPr>
      <w:r>
        <w:tab/>
        <w:t xml:space="preserve">Capital Outlay – Machinery and Equipment </w:t>
      </w:r>
      <w:r>
        <w:tab/>
      </w:r>
      <w:r>
        <w:tab/>
      </w:r>
      <w:r>
        <w:tab/>
      </w:r>
      <w:r>
        <w:tab/>
        <w:t xml:space="preserve">  </w:t>
      </w:r>
      <w:r w:rsidRPr="00140BEE">
        <w:rPr>
          <w:u w:val="single"/>
        </w:rPr>
        <w:t>100,000.00</w:t>
      </w:r>
    </w:p>
    <w:p w14:paraId="5F9E25E0" w14:textId="7B5DEAC4" w:rsidR="000E20C0" w:rsidRDefault="000E20C0" w:rsidP="001F3642">
      <w:pPr>
        <w:spacing w:before="120"/>
        <w:jc w:val="both"/>
      </w:pPr>
      <w:r>
        <w:tab/>
        <w:t>Total Police Fund</w:t>
      </w:r>
      <w:r>
        <w:tab/>
      </w:r>
      <w:r>
        <w:tab/>
      </w:r>
      <w:r>
        <w:tab/>
      </w:r>
      <w:r>
        <w:tab/>
      </w:r>
      <w:r>
        <w:tab/>
      </w:r>
      <w:r>
        <w:tab/>
      </w:r>
      <w:r>
        <w:tab/>
      </w:r>
      <w:r w:rsidRPr="000E20C0">
        <w:rPr>
          <w:u w:val="double"/>
        </w:rPr>
        <w:t>$316,175.00</w:t>
      </w:r>
      <w:r>
        <w:tab/>
      </w:r>
      <w:r>
        <w:tab/>
      </w:r>
      <w:r>
        <w:tab/>
      </w:r>
    </w:p>
    <w:p w14:paraId="6E8BF908" w14:textId="77777777" w:rsidR="001A6115" w:rsidRDefault="001A6115" w:rsidP="001F3642">
      <w:pPr>
        <w:spacing w:before="120"/>
        <w:jc w:val="both"/>
      </w:pPr>
    </w:p>
    <w:p w14:paraId="018E4DE1" w14:textId="62C06E85" w:rsidR="001F3642" w:rsidRDefault="001F3642" w:rsidP="00A861B7">
      <w:pPr>
        <w:spacing w:before="120"/>
        <w:jc w:val="both"/>
      </w:pPr>
      <w:r>
        <w:t xml:space="preserve"> </w:t>
      </w:r>
      <w:r w:rsidR="00505FD9">
        <w:tab/>
      </w:r>
      <w:r w:rsidR="00A861B7">
        <w:t>Funds to support these additional appropriations shall be supported by miscellaneous revenues and/or unreserved, unobligated fund balances on deposit to the credit of the funds.</w:t>
      </w:r>
    </w:p>
    <w:p w14:paraId="2DA78F6C" w14:textId="062501D0" w:rsidR="00A861B7" w:rsidRDefault="00A861B7" w:rsidP="00505FD9">
      <w:pPr>
        <w:spacing w:before="120"/>
        <w:ind w:firstLine="720"/>
        <w:jc w:val="both"/>
      </w:pPr>
      <w:r>
        <w:t xml:space="preserve">Taxpayers appearing at such meeting shall have a right to be heard thereon. The additional appropriations, as finally made, will be filed with the Department of Local Government Finance, for its review. The Department of Local Government Finance shall make a written determination of </w:t>
      </w:r>
      <w:r w:rsidR="00140BEE">
        <w:t>t</w:t>
      </w:r>
      <w:r>
        <w:t>he sufficiency of the funds within fifteen (15) days of receipt of a certified copy of the action taken.</w:t>
      </w:r>
    </w:p>
    <w:p w14:paraId="1905A80E" w14:textId="3FCC5592" w:rsidR="001F3642" w:rsidRDefault="00A861B7" w:rsidP="00505FD9">
      <w:pPr>
        <w:spacing w:before="120"/>
        <w:ind w:firstLine="720"/>
        <w:jc w:val="both"/>
      </w:pPr>
      <w:r>
        <w:t>I</w:t>
      </w:r>
      <w:r w:rsidR="001F3642">
        <w:t xml:space="preserve">ndividuals needing special </w:t>
      </w:r>
      <w:r>
        <w:t>accommodation</w:t>
      </w:r>
      <w:r w:rsidR="001F3642">
        <w:t xml:space="preserve"> to participate in the public hearing are encouraged to contact the office of the Clerk-Treasurer during normal business hours no less than 72 hours prior to the meeting at (317) 758-5293.</w:t>
      </w:r>
    </w:p>
    <w:p w14:paraId="090CD23E" w14:textId="7925349A" w:rsidR="001F3642" w:rsidRDefault="001F3642" w:rsidP="001F3642">
      <w:pPr>
        <w:spacing w:before="240"/>
        <w:jc w:val="both"/>
      </w:pPr>
      <w:r>
        <w:t>Dated this 2</w:t>
      </w:r>
      <w:r w:rsidR="00A861B7">
        <w:t>0</w:t>
      </w:r>
      <w:r>
        <w:rPr>
          <w:vertAlign w:val="superscript"/>
        </w:rPr>
        <w:t>th</w:t>
      </w:r>
      <w:r>
        <w:t xml:space="preserve"> day of </w:t>
      </w:r>
      <w:r w:rsidR="00A861B7">
        <w:t>January</w:t>
      </w:r>
      <w:r>
        <w:t xml:space="preserve"> 202</w:t>
      </w:r>
      <w:r w:rsidR="00A861B7">
        <w:t>6</w:t>
      </w:r>
      <w:r>
        <w:t xml:space="preserve">. </w:t>
      </w:r>
    </w:p>
    <w:p w14:paraId="4BEA4DFE" w14:textId="77777777" w:rsidR="001F3642" w:rsidRDefault="001F3642" w:rsidP="001F3642">
      <w:pPr>
        <w:ind w:left="4320" w:firstLine="720"/>
        <w:contextualSpacing/>
      </w:pPr>
      <w:r>
        <w:t>TOWN OF SHERIDAN, INDIANA</w:t>
      </w:r>
    </w:p>
    <w:p w14:paraId="76BEEF53" w14:textId="77777777" w:rsidR="001F3642" w:rsidRDefault="001F3642" w:rsidP="001F3642">
      <w:pPr>
        <w:ind w:left="4320" w:firstLine="720"/>
      </w:pPr>
      <w:r>
        <w:t>TOWN COUNCIL</w:t>
      </w:r>
    </w:p>
    <w:p w14:paraId="06E717D4" w14:textId="77777777" w:rsidR="00FA1548" w:rsidRDefault="00FA1548"/>
    <w:sectPr w:rsidR="00FA1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42"/>
    <w:rsid w:val="0007722A"/>
    <w:rsid w:val="000E20C0"/>
    <w:rsid w:val="00140BEE"/>
    <w:rsid w:val="00193011"/>
    <w:rsid w:val="001A6115"/>
    <w:rsid w:val="001F3642"/>
    <w:rsid w:val="00226377"/>
    <w:rsid w:val="00505FD9"/>
    <w:rsid w:val="006D57D8"/>
    <w:rsid w:val="007405F0"/>
    <w:rsid w:val="009143E4"/>
    <w:rsid w:val="0093535A"/>
    <w:rsid w:val="00A43985"/>
    <w:rsid w:val="00A861B7"/>
    <w:rsid w:val="00E65FB2"/>
    <w:rsid w:val="00FA1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B186"/>
  <w15:chartTrackingRefBased/>
  <w15:docId w15:val="{D0AFAF6A-B723-4496-9907-EFBF4484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64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F364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364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364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364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F364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F364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F364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F364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F364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642"/>
    <w:rPr>
      <w:rFonts w:eastAsiaTheme="majorEastAsia" w:cstheme="majorBidi"/>
      <w:color w:val="272727" w:themeColor="text1" w:themeTint="D8"/>
    </w:rPr>
  </w:style>
  <w:style w:type="paragraph" w:styleId="Title">
    <w:name w:val="Title"/>
    <w:basedOn w:val="Normal"/>
    <w:next w:val="Normal"/>
    <w:link w:val="TitleChar"/>
    <w:uiPriority w:val="10"/>
    <w:qFormat/>
    <w:rsid w:val="001F364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3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64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3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64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F3642"/>
    <w:rPr>
      <w:i/>
      <w:iCs/>
      <w:color w:val="404040" w:themeColor="text1" w:themeTint="BF"/>
    </w:rPr>
  </w:style>
  <w:style w:type="paragraph" w:styleId="ListParagraph">
    <w:name w:val="List Paragraph"/>
    <w:basedOn w:val="Normal"/>
    <w:uiPriority w:val="34"/>
    <w:qFormat/>
    <w:rsid w:val="001F364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F3642"/>
    <w:rPr>
      <w:i/>
      <w:iCs/>
      <w:color w:val="0F4761" w:themeColor="accent1" w:themeShade="BF"/>
    </w:rPr>
  </w:style>
  <w:style w:type="paragraph" w:styleId="IntenseQuote">
    <w:name w:val="Intense Quote"/>
    <w:basedOn w:val="Normal"/>
    <w:next w:val="Normal"/>
    <w:link w:val="IntenseQuoteChar"/>
    <w:uiPriority w:val="30"/>
    <w:qFormat/>
    <w:rsid w:val="001F364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F3642"/>
    <w:rPr>
      <w:i/>
      <w:iCs/>
      <w:color w:val="0F4761" w:themeColor="accent1" w:themeShade="BF"/>
    </w:rPr>
  </w:style>
  <w:style w:type="character" w:styleId="IntenseReference">
    <w:name w:val="Intense Reference"/>
    <w:basedOn w:val="DefaultParagraphFont"/>
    <w:uiPriority w:val="32"/>
    <w:qFormat/>
    <w:rsid w:val="001F36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Higgins</dc:creator>
  <cp:keywords/>
  <dc:description/>
  <cp:lastModifiedBy>Kathleen Schultz</cp:lastModifiedBy>
  <cp:revision>4</cp:revision>
  <cp:lastPrinted>2026-01-20T19:28:00Z</cp:lastPrinted>
  <dcterms:created xsi:type="dcterms:W3CDTF">2026-01-20T18:37:00Z</dcterms:created>
  <dcterms:modified xsi:type="dcterms:W3CDTF">2026-01-20T19:38:00Z</dcterms:modified>
</cp:coreProperties>
</file>