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C92F6" w14:textId="77777777" w:rsidR="00BD5D8F" w:rsidRPr="002B1BCB" w:rsidRDefault="00BD5D8F">
      <w:pPr>
        <w:pStyle w:val="AJJQTitle"/>
        <w:rPr>
          <w:sz w:val="24"/>
        </w:rPr>
      </w:pPr>
      <w:r w:rsidRPr="002B1BCB">
        <w:rPr>
          <w:sz w:val="24"/>
        </w:rPr>
        <w:t xml:space="preserve">NOTICE OF PUBLIC HEARING BY THE BOARD OF SCHOOL TRUSTEES OF THE </w:t>
      </w:r>
      <w:r w:rsidR="00403D55" w:rsidRPr="002B1BCB">
        <w:rPr>
          <w:sz w:val="24"/>
        </w:rPr>
        <w:t>METROPOLITAN SCHOOL DISTRICT OF STEUBEN COUNTY</w:t>
      </w:r>
      <w:r w:rsidRPr="002B1BCB">
        <w:rPr>
          <w:sz w:val="24"/>
        </w:rPr>
        <w:t>, INDIANA</w:t>
      </w:r>
    </w:p>
    <w:p w14:paraId="0CBEBDEA" w14:textId="77777777" w:rsidR="00BD5D8F" w:rsidRPr="002B1BCB" w:rsidRDefault="00BD5D8F">
      <w:pPr>
        <w:pStyle w:val="BodyTextFirstIndent"/>
        <w:rPr>
          <w:sz w:val="24"/>
        </w:rPr>
      </w:pPr>
      <w:r w:rsidRPr="002B1BCB">
        <w:rPr>
          <w:sz w:val="24"/>
        </w:rPr>
        <w:t xml:space="preserve">The citizens of the </w:t>
      </w:r>
      <w:r w:rsidR="00F70DF4" w:rsidRPr="002B1BCB">
        <w:rPr>
          <w:sz w:val="24"/>
        </w:rPr>
        <w:t>Metropolitan School District of Steuben</w:t>
      </w:r>
      <w:r w:rsidRPr="002B1BCB">
        <w:rPr>
          <w:sz w:val="24"/>
        </w:rPr>
        <w:t xml:space="preserve"> County, Indiana (the “School Corporation”), are hereby notified that the Board of School Trustees of the School Corporation</w:t>
      </w:r>
      <w:r w:rsidR="0070309D" w:rsidRPr="002B1BCB">
        <w:rPr>
          <w:sz w:val="24"/>
        </w:rPr>
        <w:t xml:space="preserve"> (the “Board”)</w:t>
      </w:r>
      <w:r w:rsidRPr="002B1BCB">
        <w:rPr>
          <w:sz w:val="24"/>
        </w:rPr>
        <w:t xml:space="preserve"> proposes to </w:t>
      </w:r>
      <w:r w:rsidR="007A1DE6" w:rsidRPr="002B1BCB">
        <w:rPr>
          <w:sz w:val="24"/>
        </w:rPr>
        <w:t>(a</w:t>
      </w:r>
      <w:r w:rsidR="004C15F6" w:rsidRPr="002B1BCB">
        <w:rPr>
          <w:sz w:val="24"/>
        </w:rPr>
        <w:t xml:space="preserve">) undertake </w:t>
      </w:r>
      <w:r w:rsidR="005C66B0" w:rsidRPr="002B1BCB">
        <w:rPr>
          <w:sz w:val="24"/>
        </w:rPr>
        <w:t xml:space="preserve">certain facility and/or equipment renovation, refurbishment and upgrade projects </w:t>
      </w:r>
      <w:r w:rsidR="004C15F6" w:rsidRPr="002B1BCB">
        <w:rPr>
          <w:sz w:val="24"/>
        </w:rPr>
        <w:t>at any or all of the facilities operated by the School Corporation</w:t>
      </w:r>
      <w:r w:rsidR="00FC5DE8" w:rsidRPr="002B1BCB">
        <w:rPr>
          <w:sz w:val="24"/>
        </w:rPr>
        <w:t xml:space="preserve"> and/or construction and equipping projects of one or more facilities to be operated by the School Corporation</w:t>
      </w:r>
      <w:r w:rsidR="0016692E" w:rsidRPr="002B1BCB">
        <w:rPr>
          <w:sz w:val="24"/>
        </w:rPr>
        <w:t xml:space="preserve"> (not including any work being done as part of the 2023 Outdoor Locker Room and Parking Lot Improvement Project, as defined in the resolution adopted by the Board on February 21, 2023</w:t>
      </w:r>
      <w:r w:rsidR="00CA54D9">
        <w:rPr>
          <w:sz w:val="24"/>
        </w:rPr>
        <w:t xml:space="preserve">, the 2023 General Obligation Bond Project, as defined in the resolution adopted by the Board on October 17, 2023, </w:t>
      </w:r>
      <w:r w:rsidR="00CA54D9" w:rsidRPr="00CA54D9">
        <w:rPr>
          <w:sz w:val="24"/>
        </w:rPr>
        <w:t>the 2024 Long-Term Capital Maintenance and Equipment Update Project, as defined in the resolution adopted by the Board on July 16, 2024,</w:t>
      </w:r>
      <w:r w:rsidR="00CA54D9">
        <w:rPr>
          <w:sz w:val="24"/>
        </w:rPr>
        <w:t xml:space="preserve"> or the </w:t>
      </w:r>
      <w:r w:rsidR="00CA54D9" w:rsidRPr="00CA54D9">
        <w:rPr>
          <w:sz w:val="24"/>
        </w:rPr>
        <w:t>2025 Long-Term Capital Maintenance and Equipment Update Project</w:t>
      </w:r>
      <w:r w:rsidR="00CA54D9">
        <w:rPr>
          <w:sz w:val="24"/>
        </w:rPr>
        <w:t>, as defined in the resolution adopted by the Board on July 15, 2025</w:t>
      </w:r>
      <w:r w:rsidR="0016692E" w:rsidRPr="002B1BCB">
        <w:rPr>
          <w:sz w:val="24"/>
        </w:rPr>
        <w:t>)</w:t>
      </w:r>
      <w:r w:rsidR="002B1BCB">
        <w:rPr>
          <w:sz w:val="24"/>
        </w:rPr>
        <w:t>,</w:t>
      </w:r>
      <w:r w:rsidR="004C15F6" w:rsidRPr="002B1BCB">
        <w:rPr>
          <w:sz w:val="24"/>
        </w:rPr>
        <w:t xml:space="preserve"> including, but not limited to, </w:t>
      </w:r>
      <w:r w:rsidR="009E015A" w:rsidRPr="002B1BCB">
        <w:rPr>
          <w:sz w:val="24"/>
        </w:rPr>
        <w:t xml:space="preserve">all or any portion of </w:t>
      </w:r>
      <w:r w:rsidR="004C15F6" w:rsidRPr="002B1BCB">
        <w:rPr>
          <w:sz w:val="24"/>
        </w:rPr>
        <w:t>(</w:t>
      </w:r>
      <w:proofErr w:type="spellStart"/>
      <w:r w:rsidR="007A1DE6" w:rsidRPr="002B1BCB">
        <w:rPr>
          <w:sz w:val="24"/>
        </w:rPr>
        <w:t>i</w:t>
      </w:r>
      <w:proofErr w:type="spellEnd"/>
      <w:r w:rsidR="007A1DE6" w:rsidRPr="002B1BCB">
        <w:rPr>
          <w:sz w:val="24"/>
        </w:rPr>
        <w:t xml:space="preserve">) </w:t>
      </w:r>
      <w:r w:rsidR="00787249" w:rsidRPr="002B1BCB">
        <w:rPr>
          <w:sz w:val="24"/>
        </w:rPr>
        <w:t>replacement, upgrade, improvement</w:t>
      </w:r>
      <w:r w:rsidR="002157E7" w:rsidRPr="002B1BCB">
        <w:rPr>
          <w:sz w:val="24"/>
        </w:rPr>
        <w:t xml:space="preserve"> and installation of lighting, fire alarms, furniture and other miscellaneous equipment at </w:t>
      </w:r>
      <w:r w:rsidR="001C09E2" w:rsidRPr="002B1BCB">
        <w:rPr>
          <w:sz w:val="24"/>
        </w:rPr>
        <w:t>one or more</w:t>
      </w:r>
      <w:r w:rsidR="002157E7" w:rsidRPr="002B1BCB">
        <w:rPr>
          <w:sz w:val="24"/>
        </w:rPr>
        <w:t xml:space="preserve"> facilities</w:t>
      </w:r>
      <w:r w:rsidR="001C09E2" w:rsidRPr="002B1BCB">
        <w:rPr>
          <w:sz w:val="24"/>
        </w:rPr>
        <w:t xml:space="preserve"> ope</w:t>
      </w:r>
      <w:r w:rsidR="0016692E" w:rsidRPr="002B1BCB">
        <w:rPr>
          <w:sz w:val="24"/>
        </w:rPr>
        <w:t>rated by the School Corporation</w:t>
      </w:r>
      <w:r w:rsidR="002157E7" w:rsidRPr="002B1BCB">
        <w:rPr>
          <w:sz w:val="24"/>
        </w:rPr>
        <w:t xml:space="preserve">, </w:t>
      </w:r>
      <w:r w:rsidR="00787249" w:rsidRPr="002B1BCB">
        <w:rPr>
          <w:sz w:val="24"/>
        </w:rPr>
        <w:t xml:space="preserve">(ii) </w:t>
      </w:r>
      <w:r w:rsidR="00FE79E1" w:rsidRPr="002B1BCB">
        <w:rPr>
          <w:sz w:val="24"/>
        </w:rPr>
        <w:t>installation, improvement and/or upgrade of parking lots</w:t>
      </w:r>
      <w:r w:rsidR="001C09E2" w:rsidRPr="002B1BCB">
        <w:rPr>
          <w:sz w:val="24"/>
        </w:rPr>
        <w:t xml:space="preserve"> and/or fencing</w:t>
      </w:r>
      <w:r w:rsidR="00FE79E1" w:rsidRPr="002B1BCB">
        <w:rPr>
          <w:sz w:val="24"/>
        </w:rPr>
        <w:t xml:space="preserve"> at </w:t>
      </w:r>
      <w:r w:rsidR="001C09E2" w:rsidRPr="002B1BCB">
        <w:rPr>
          <w:sz w:val="24"/>
        </w:rPr>
        <w:t>one or more</w:t>
      </w:r>
      <w:r w:rsidR="00FE79E1" w:rsidRPr="002B1BCB">
        <w:rPr>
          <w:sz w:val="24"/>
        </w:rPr>
        <w:t xml:space="preserve"> facilities</w:t>
      </w:r>
      <w:r w:rsidR="001C09E2" w:rsidRPr="002B1BCB">
        <w:rPr>
          <w:sz w:val="24"/>
        </w:rPr>
        <w:t xml:space="preserve"> operated by the School Corporation</w:t>
      </w:r>
      <w:r w:rsidR="00FE79E1" w:rsidRPr="002B1BCB">
        <w:rPr>
          <w:sz w:val="24"/>
        </w:rPr>
        <w:t xml:space="preserve">, </w:t>
      </w:r>
      <w:r w:rsidR="00A463D1" w:rsidRPr="002B1BCB">
        <w:rPr>
          <w:sz w:val="24"/>
        </w:rPr>
        <w:t>and (</w:t>
      </w:r>
      <w:r w:rsidR="007A1DE6" w:rsidRPr="002B1BCB">
        <w:rPr>
          <w:sz w:val="24"/>
        </w:rPr>
        <w:t>i</w:t>
      </w:r>
      <w:r w:rsidR="00787249" w:rsidRPr="002B1BCB">
        <w:rPr>
          <w:sz w:val="24"/>
        </w:rPr>
        <w:t>i</w:t>
      </w:r>
      <w:r w:rsidR="007A1DE6" w:rsidRPr="002B1BCB">
        <w:rPr>
          <w:sz w:val="24"/>
        </w:rPr>
        <w:t>i</w:t>
      </w:r>
      <w:r w:rsidR="00A463D1" w:rsidRPr="002B1BCB">
        <w:rPr>
          <w:sz w:val="24"/>
        </w:rPr>
        <w:t xml:space="preserve">) other renovation and miscellaneous facility improvement, equipping and land improvement and/or acquisition projects throughout the geographical boundaries of the School Corporation, and </w:t>
      </w:r>
      <w:r w:rsidR="007A1DE6" w:rsidRPr="002B1BCB">
        <w:rPr>
          <w:sz w:val="24"/>
        </w:rPr>
        <w:t>(b</w:t>
      </w:r>
      <w:r w:rsidR="004C15F6" w:rsidRPr="002B1BCB">
        <w:rPr>
          <w:sz w:val="24"/>
        </w:rPr>
        <w:t>) undertake all projects related to any of the projects described in any of clause (</w:t>
      </w:r>
      <w:r w:rsidR="007A1DE6" w:rsidRPr="002B1BCB">
        <w:rPr>
          <w:sz w:val="24"/>
        </w:rPr>
        <w:t>a</w:t>
      </w:r>
      <w:r w:rsidR="004C15F6" w:rsidRPr="002B1BCB">
        <w:rPr>
          <w:sz w:val="24"/>
        </w:rPr>
        <w:t>) (clauses (</w:t>
      </w:r>
      <w:r w:rsidR="007A1DE6" w:rsidRPr="002B1BCB">
        <w:rPr>
          <w:sz w:val="24"/>
        </w:rPr>
        <w:t>a</w:t>
      </w:r>
      <w:r w:rsidR="004C15F6" w:rsidRPr="002B1BCB">
        <w:rPr>
          <w:sz w:val="24"/>
        </w:rPr>
        <w:t>) and (</w:t>
      </w:r>
      <w:r w:rsidR="007A1DE6" w:rsidRPr="002B1BCB">
        <w:rPr>
          <w:sz w:val="24"/>
        </w:rPr>
        <w:t>b</w:t>
      </w:r>
      <w:r w:rsidR="004C15F6" w:rsidRPr="002B1BCB">
        <w:rPr>
          <w:sz w:val="24"/>
        </w:rPr>
        <w:t>), collectively, the “</w:t>
      </w:r>
      <w:r w:rsidR="00CA54D9">
        <w:rPr>
          <w:sz w:val="24"/>
        </w:rPr>
        <w:t>2026 General</w:t>
      </w:r>
      <w:r w:rsidR="000A4876" w:rsidRPr="002B1BCB">
        <w:rPr>
          <w:sz w:val="24"/>
        </w:rPr>
        <w:t xml:space="preserve"> Obligation Bond Project</w:t>
      </w:r>
      <w:r w:rsidR="004C15F6" w:rsidRPr="002B1BCB">
        <w:rPr>
          <w:sz w:val="24"/>
        </w:rPr>
        <w:t>”)</w:t>
      </w:r>
      <w:r w:rsidRPr="002B1BCB">
        <w:rPr>
          <w:sz w:val="24"/>
        </w:rPr>
        <w:t>.</w:t>
      </w:r>
    </w:p>
    <w:p w14:paraId="0C88659F" w14:textId="77777777" w:rsidR="00BD5D8F" w:rsidRPr="002B1BCB" w:rsidRDefault="00BD5D8F">
      <w:pPr>
        <w:pStyle w:val="BodyTextFirstIndent"/>
        <w:rPr>
          <w:sz w:val="24"/>
        </w:rPr>
      </w:pPr>
      <w:r w:rsidRPr="002B1BCB">
        <w:rPr>
          <w:sz w:val="24"/>
        </w:rPr>
        <w:t xml:space="preserve">Furthermore, the citizens of the School Corporation are hereby notified that the Board proposes to issue general obligation bonds of the School Corporation in one or more series or issues, </w:t>
      </w:r>
      <w:r w:rsidR="00AF7576" w:rsidRPr="002B1BCB">
        <w:rPr>
          <w:sz w:val="24"/>
        </w:rPr>
        <w:t xml:space="preserve">in an original aggregate principal amount not to exceed </w:t>
      </w:r>
      <w:r w:rsidR="00CA54D9">
        <w:rPr>
          <w:sz w:val="24"/>
        </w:rPr>
        <w:t>Four</w:t>
      </w:r>
      <w:r w:rsidR="00E0620A" w:rsidRPr="002B1BCB">
        <w:rPr>
          <w:sz w:val="24"/>
        </w:rPr>
        <w:t xml:space="preserve"> Million </w:t>
      </w:r>
      <w:r w:rsidR="00CA54D9">
        <w:rPr>
          <w:sz w:val="24"/>
        </w:rPr>
        <w:t>Seven</w:t>
      </w:r>
      <w:r w:rsidR="00E0620A" w:rsidRPr="002B1BCB">
        <w:rPr>
          <w:sz w:val="24"/>
        </w:rPr>
        <w:t xml:space="preserve"> Hundred </w:t>
      </w:r>
      <w:r w:rsidR="00CA54D9">
        <w:rPr>
          <w:sz w:val="24"/>
        </w:rPr>
        <w:t>Seventy</w:t>
      </w:r>
      <w:r w:rsidR="00E0620A" w:rsidRPr="002B1BCB">
        <w:rPr>
          <w:sz w:val="24"/>
        </w:rPr>
        <w:t xml:space="preserve"> Thousand</w:t>
      </w:r>
      <w:r w:rsidR="00F70DF4" w:rsidRPr="002B1BCB">
        <w:rPr>
          <w:sz w:val="24"/>
        </w:rPr>
        <w:t xml:space="preserve"> </w:t>
      </w:r>
      <w:r w:rsidR="00AF7576" w:rsidRPr="002B1BCB">
        <w:rPr>
          <w:sz w:val="24"/>
        </w:rPr>
        <w:t>Dollars ($</w:t>
      </w:r>
      <w:r w:rsidR="00CA54D9">
        <w:rPr>
          <w:sz w:val="24"/>
        </w:rPr>
        <w:t>4,770</w:t>
      </w:r>
      <w:r w:rsidR="00E0620A" w:rsidRPr="002B1BCB">
        <w:rPr>
          <w:sz w:val="24"/>
        </w:rPr>
        <w:t>,000</w:t>
      </w:r>
      <w:r w:rsidR="00AF7576" w:rsidRPr="002B1BCB">
        <w:rPr>
          <w:sz w:val="24"/>
        </w:rPr>
        <w:t xml:space="preserve">), </w:t>
      </w:r>
      <w:r w:rsidRPr="002B1BCB">
        <w:rPr>
          <w:sz w:val="24"/>
        </w:rPr>
        <w:t>to be designated as the “</w:t>
      </w:r>
      <w:r w:rsidR="00F70DF4" w:rsidRPr="002B1BCB">
        <w:rPr>
          <w:sz w:val="24"/>
        </w:rPr>
        <w:t>Metropolitan School District of Steuben</w:t>
      </w:r>
      <w:r w:rsidRPr="002B1BCB">
        <w:rPr>
          <w:sz w:val="24"/>
        </w:rPr>
        <w:t xml:space="preserve"> County, Indiana, General Obligation Bonds, Series </w:t>
      </w:r>
      <w:r w:rsidR="0054094B" w:rsidRPr="002B1BCB">
        <w:rPr>
          <w:sz w:val="24"/>
        </w:rPr>
        <w:t>20</w:t>
      </w:r>
      <w:r w:rsidR="007A1DE6" w:rsidRPr="002B1BCB">
        <w:rPr>
          <w:sz w:val="24"/>
        </w:rPr>
        <w:t>2</w:t>
      </w:r>
      <w:r w:rsidR="00CA54D9">
        <w:rPr>
          <w:sz w:val="24"/>
        </w:rPr>
        <w:t>6</w:t>
      </w:r>
      <w:r w:rsidRPr="002B1BCB">
        <w:rPr>
          <w:sz w:val="24"/>
        </w:rPr>
        <w:t>” (the “</w:t>
      </w:r>
      <w:r w:rsidR="00CA54D9">
        <w:rPr>
          <w:sz w:val="24"/>
        </w:rPr>
        <w:t>2026 General</w:t>
      </w:r>
      <w:r w:rsidR="000A4876" w:rsidRPr="002B1BCB">
        <w:rPr>
          <w:sz w:val="24"/>
        </w:rPr>
        <w:t xml:space="preserve"> Obligation Bond</w:t>
      </w:r>
      <w:r w:rsidRPr="002B1BCB">
        <w:rPr>
          <w:sz w:val="24"/>
        </w:rPr>
        <w:t>s”), for the purpose of procuring funds to pay for all or a p</w:t>
      </w:r>
      <w:r w:rsidR="00A2476C" w:rsidRPr="002B1BCB">
        <w:rPr>
          <w:sz w:val="24"/>
        </w:rPr>
        <w:t xml:space="preserve">ortion of the costs of the </w:t>
      </w:r>
      <w:r w:rsidR="00CA54D9">
        <w:rPr>
          <w:sz w:val="24"/>
        </w:rPr>
        <w:t>2026 General</w:t>
      </w:r>
      <w:r w:rsidR="000A4876" w:rsidRPr="002B1BCB">
        <w:rPr>
          <w:sz w:val="24"/>
        </w:rPr>
        <w:t xml:space="preserve"> Obligation Bond Project</w:t>
      </w:r>
      <w:r w:rsidR="00A17E9A" w:rsidRPr="002B1BCB">
        <w:rPr>
          <w:sz w:val="24"/>
        </w:rPr>
        <w:t xml:space="preserve"> </w:t>
      </w:r>
      <w:r w:rsidRPr="002B1BCB">
        <w:rPr>
          <w:sz w:val="24"/>
        </w:rPr>
        <w:t xml:space="preserve">and to pay for all or a portion of the costs associated therewith, including, but not limited to, the expenses in connection with or on account of the issuance of the </w:t>
      </w:r>
      <w:r w:rsidR="00CA54D9">
        <w:rPr>
          <w:sz w:val="24"/>
        </w:rPr>
        <w:t>2026 General</w:t>
      </w:r>
      <w:r w:rsidR="000A4876" w:rsidRPr="002B1BCB">
        <w:rPr>
          <w:sz w:val="24"/>
        </w:rPr>
        <w:t xml:space="preserve"> Obligation Bond</w:t>
      </w:r>
      <w:r w:rsidRPr="002B1BCB">
        <w:rPr>
          <w:sz w:val="24"/>
        </w:rPr>
        <w:t xml:space="preserve">s therefor.  The </w:t>
      </w:r>
      <w:r w:rsidR="00CA54D9">
        <w:rPr>
          <w:sz w:val="24"/>
        </w:rPr>
        <w:t>2026 General</w:t>
      </w:r>
      <w:r w:rsidR="000A4876" w:rsidRPr="002B1BCB">
        <w:rPr>
          <w:sz w:val="24"/>
        </w:rPr>
        <w:t xml:space="preserve"> Obligation Bond</w:t>
      </w:r>
      <w:r w:rsidRPr="002B1BCB">
        <w:rPr>
          <w:sz w:val="24"/>
        </w:rPr>
        <w:t xml:space="preserve">s shall have a final maturity date of no later than </w:t>
      </w:r>
      <w:r w:rsidR="00E0620A" w:rsidRPr="002B1BCB">
        <w:rPr>
          <w:sz w:val="24"/>
        </w:rPr>
        <w:t>January 15, 20</w:t>
      </w:r>
      <w:r w:rsidR="00343CCC">
        <w:rPr>
          <w:sz w:val="24"/>
        </w:rPr>
        <w:t>40</w:t>
      </w:r>
      <w:r w:rsidRPr="002B1BCB">
        <w:rPr>
          <w:sz w:val="24"/>
        </w:rPr>
        <w:t xml:space="preserve">, and bear interest at a maximum rate or rates not to exceed </w:t>
      </w:r>
      <w:r w:rsidR="00343CCC">
        <w:rPr>
          <w:sz w:val="24"/>
        </w:rPr>
        <w:t>six</w:t>
      </w:r>
      <w:r w:rsidR="00787249" w:rsidRPr="002B1BCB">
        <w:rPr>
          <w:sz w:val="24"/>
        </w:rPr>
        <w:t xml:space="preserve"> percent</w:t>
      </w:r>
      <w:r w:rsidR="00713C0C" w:rsidRPr="002B1BCB">
        <w:rPr>
          <w:sz w:val="24"/>
        </w:rPr>
        <w:t xml:space="preserve"> (</w:t>
      </w:r>
      <w:r w:rsidR="00343CCC">
        <w:rPr>
          <w:sz w:val="24"/>
        </w:rPr>
        <w:t>6.00</w:t>
      </w:r>
      <w:r w:rsidRPr="002B1BCB">
        <w:rPr>
          <w:sz w:val="24"/>
        </w:rPr>
        <w:t>%</w:t>
      </w:r>
      <w:r w:rsidR="00713C0C" w:rsidRPr="002B1BCB">
        <w:rPr>
          <w:sz w:val="24"/>
        </w:rPr>
        <w:t>)</w:t>
      </w:r>
      <w:r w:rsidR="00D4743F" w:rsidRPr="002B1BCB">
        <w:rPr>
          <w:sz w:val="24"/>
        </w:rPr>
        <w:t xml:space="preserve"> per annum</w:t>
      </w:r>
      <w:r w:rsidR="009435E9" w:rsidRPr="002B1BCB">
        <w:rPr>
          <w:sz w:val="24"/>
        </w:rPr>
        <w:t>, the exact rate or rates to be determined by bidding</w:t>
      </w:r>
      <w:r w:rsidRPr="002B1BCB">
        <w:rPr>
          <w:sz w:val="24"/>
        </w:rPr>
        <w:t>.</w:t>
      </w:r>
    </w:p>
    <w:p w14:paraId="67AF2D4C" w14:textId="77777777" w:rsidR="00BD5D8F" w:rsidRPr="002B1BCB" w:rsidRDefault="00BD5D8F">
      <w:pPr>
        <w:pStyle w:val="BodyTextFirstIndent"/>
        <w:rPr>
          <w:sz w:val="24"/>
        </w:rPr>
      </w:pPr>
      <w:r w:rsidRPr="002B1BCB">
        <w:rPr>
          <w:sz w:val="24"/>
        </w:rPr>
        <w:t xml:space="preserve">Notice is hereby given by the undersigned that the Board will, on </w:t>
      </w:r>
      <w:r w:rsidR="000D02CF" w:rsidRPr="002B1BCB">
        <w:rPr>
          <w:sz w:val="24"/>
        </w:rPr>
        <w:t xml:space="preserve">October </w:t>
      </w:r>
      <w:r w:rsidR="00CA54D9">
        <w:rPr>
          <w:sz w:val="24"/>
        </w:rPr>
        <w:t>20, 2026</w:t>
      </w:r>
      <w:r w:rsidRPr="002B1BCB">
        <w:rPr>
          <w:sz w:val="24"/>
        </w:rPr>
        <w:t xml:space="preserve">, at </w:t>
      </w:r>
      <w:r w:rsidR="00502CDF" w:rsidRPr="002B1BCB">
        <w:rPr>
          <w:sz w:val="24"/>
        </w:rPr>
        <w:t>6</w:t>
      </w:r>
      <w:r w:rsidR="004C15F6" w:rsidRPr="002B1BCB">
        <w:rPr>
          <w:sz w:val="24"/>
        </w:rPr>
        <w:t>:</w:t>
      </w:r>
      <w:r w:rsidR="00324575">
        <w:rPr>
          <w:sz w:val="24"/>
        </w:rPr>
        <w:t>0</w:t>
      </w:r>
      <w:r w:rsidR="004C15F6" w:rsidRPr="002B1BCB">
        <w:rPr>
          <w:sz w:val="24"/>
        </w:rPr>
        <w:t>0</w:t>
      </w:r>
      <w:r w:rsidRPr="002B1BCB">
        <w:rPr>
          <w:sz w:val="24"/>
        </w:rPr>
        <w:t xml:space="preserve"> </w:t>
      </w:r>
      <w:r w:rsidR="00A2476C" w:rsidRPr="002B1BCB">
        <w:rPr>
          <w:sz w:val="24"/>
        </w:rPr>
        <w:t xml:space="preserve">p.m. (local time), </w:t>
      </w:r>
      <w:r w:rsidR="004C0F11" w:rsidRPr="002B1BCB">
        <w:rPr>
          <w:sz w:val="24"/>
        </w:rPr>
        <w:t xml:space="preserve">at </w:t>
      </w:r>
      <w:r w:rsidR="00235D65" w:rsidRPr="002B1BCB">
        <w:rPr>
          <w:sz w:val="24"/>
        </w:rPr>
        <w:t xml:space="preserve">the </w:t>
      </w:r>
      <w:r w:rsidR="00802446" w:rsidRPr="002B1BCB">
        <w:rPr>
          <w:sz w:val="24"/>
        </w:rPr>
        <w:t>F.K. McCutchan Administrative Center</w:t>
      </w:r>
      <w:r w:rsidR="00630E4F" w:rsidRPr="002B1BCB">
        <w:rPr>
          <w:sz w:val="24"/>
        </w:rPr>
        <w:t xml:space="preserve">, located at </w:t>
      </w:r>
      <w:r w:rsidR="00235D65" w:rsidRPr="002B1BCB">
        <w:rPr>
          <w:sz w:val="24"/>
        </w:rPr>
        <w:t>400 South Martha Street</w:t>
      </w:r>
      <w:r w:rsidR="00A27E70" w:rsidRPr="002B1BCB">
        <w:rPr>
          <w:sz w:val="24"/>
        </w:rPr>
        <w:t>, Angola, Indiana 46703</w:t>
      </w:r>
      <w:r w:rsidR="007A1DE6" w:rsidRPr="002B1BCB">
        <w:rPr>
          <w:sz w:val="24"/>
        </w:rPr>
        <w:t>, conduct a public hearing (a</w:t>
      </w:r>
      <w:r w:rsidRPr="002B1BCB">
        <w:rPr>
          <w:sz w:val="24"/>
        </w:rPr>
        <w:t xml:space="preserve">) to explain the potential value of the </w:t>
      </w:r>
      <w:r w:rsidR="00CA54D9">
        <w:rPr>
          <w:sz w:val="24"/>
        </w:rPr>
        <w:t>2026 General</w:t>
      </w:r>
      <w:r w:rsidR="000A4876" w:rsidRPr="002B1BCB">
        <w:rPr>
          <w:sz w:val="24"/>
        </w:rPr>
        <w:t xml:space="preserve"> Obligation Bond Project</w:t>
      </w:r>
      <w:r w:rsidRPr="002B1BCB">
        <w:rPr>
          <w:sz w:val="24"/>
        </w:rPr>
        <w:t xml:space="preserve"> to the School Corpo</w:t>
      </w:r>
      <w:r w:rsidR="007A1DE6" w:rsidRPr="002B1BCB">
        <w:rPr>
          <w:sz w:val="24"/>
        </w:rPr>
        <w:t>ration and the community, and (b</w:t>
      </w:r>
      <w:r w:rsidRPr="002B1BCB">
        <w:rPr>
          <w:sz w:val="24"/>
        </w:rPr>
        <w:t>) regarding the matter of appropr</w:t>
      </w:r>
      <w:r w:rsidR="00EC0D59" w:rsidRPr="002B1BCB">
        <w:rPr>
          <w:sz w:val="24"/>
        </w:rPr>
        <w:t xml:space="preserve">iating the proceeds of the </w:t>
      </w:r>
      <w:r w:rsidR="00CA54D9">
        <w:rPr>
          <w:sz w:val="24"/>
        </w:rPr>
        <w:t>2026 General</w:t>
      </w:r>
      <w:r w:rsidR="000A4876" w:rsidRPr="002B1BCB">
        <w:rPr>
          <w:sz w:val="24"/>
        </w:rPr>
        <w:t xml:space="preserve"> Obligation Bond</w:t>
      </w:r>
      <w:r w:rsidRPr="002B1BCB">
        <w:rPr>
          <w:sz w:val="24"/>
        </w:rPr>
        <w:t>s and investment earnings thereon.  All interested parties are entitled and encouraged to attend to present their testimony and ask any</w:t>
      </w:r>
      <w:r w:rsidR="00EC0D59" w:rsidRPr="002B1BCB">
        <w:rPr>
          <w:sz w:val="24"/>
        </w:rPr>
        <w:t xml:space="preserve"> questions </w:t>
      </w:r>
      <w:proofErr w:type="gramStart"/>
      <w:r w:rsidR="00EC0D59" w:rsidRPr="002B1BCB">
        <w:rPr>
          <w:sz w:val="24"/>
        </w:rPr>
        <w:t>relative</w:t>
      </w:r>
      <w:proofErr w:type="gramEnd"/>
      <w:r w:rsidR="00EC0D59" w:rsidRPr="002B1BCB">
        <w:rPr>
          <w:sz w:val="24"/>
        </w:rPr>
        <w:t xml:space="preserve"> to the </w:t>
      </w:r>
      <w:r w:rsidR="00CA54D9">
        <w:rPr>
          <w:sz w:val="24"/>
        </w:rPr>
        <w:t>2026 General</w:t>
      </w:r>
      <w:r w:rsidR="000A4876" w:rsidRPr="002B1BCB">
        <w:rPr>
          <w:sz w:val="24"/>
        </w:rPr>
        <w:t xml:space="preserve"> Obligation Bond Project</w:t>
      </w:r>
      <w:r w:rsidRPr="002B1BCB">
        <w:rPr>
          <w:sz w:val="24"/>
        </w:rPr>
        <w:t>.</w:t>
      </w:r>
    </w:p>
    <w:p w14:paraId="4669A0B7" w14:textId="77777777" w:rsidR="00BD5D8F" w:rsidRPr="002B1BCB" w:rsidRDefault="00BD5D8F">
      <w:pPr>
        <w:pStyle w:val="BodyTextFirstIndent"/>
        <w:rPr>
          <w:sz w:val="24"/>
        </w:rPr>
      </w:pPr>
      <w:proofErr w:type="gramStart"/>
      <w:r w:rsidRPr="002B1BCB">
        <w:rPr>
          <w:sz w:val="24"/>
        </w:rPr>
        <w:t>Subsequent to</w:t>
      </w:r>
      <w:proofErr w:type="gramEnd"/>
      <w:r w:rsidRPr="002B1BCB">
        <w:rPr>
          <w:sz w:val="24"/>
        </w:rPr>
        <w:t xml:space="preserve"> the public hearing, the Board expects to consider adoption of a resolution regarding</w:t>
      </w:r>
      <w:r w:rsidR="00EC0D59" w:rsidRPr="002B1BCB">
        <w:rPr>
          <w:sz w:val="24"/>
        </w:rPr>
        <w:t xml:space="preserve"> the nature of the </w:t>
      </w:r>
      <w:r w:rsidR="00CA54D9">
        <w:rPr>
          <w:sz w:val="24"/>
        </w:rPr>
        <w:t>2026 General</w:t>
      </w:r>
      <w:r w:rsidR="000A4876" w:rsidRPr="002B1BCB">
        <w:rPr>
          <w:sz w:val="24"/>
        </w:rPr>
        <w:t xml:space="preserve"> Obligation Bond Project</w:t>
      </w:r>
      <w:r w:rsidRPr="002B1BCB">
        <w:rPr>
          <w:sz w:val="24"/>
        </w:rPr>
        <w:t xml:space="preserve"> and to consider adoption of a </w:t>
      </w:r>
      <w:r w:rsidRPr="002B1BCB">
        <w:rPr>
          <w:sz w:val="24"/>
        </w:rPr>
        <w:lastRenderedPageBreak/>
        <w:t xml:space="preserve">resolution regarding the appropriating of the proceeds of </w:t>
      </w:r>
      <w:r w:rsidR="00470B4E" w:rsidRPr="002B1BCB">
        <w:rPr>
          <w:sz w:val="24"/>
        </w:rPr>
        <w:t xml:space="preserve">the </w:t>
      </w:r>
      <w:r w:rsidR="00CA54D9">
        <w:rPr>
          <w:sz w:val="24"/>
        </w:rPr>
        <w:t>2026 General</w:t>
      </w:r>
      <w:r w:rsidR="000A4876" w:rsidRPr="002B1BCB">
        <w:rPr>
          <w:sz w:val="24"/>
        </w:rPr>
        <w:t xml:space="preserve"> Obligation Bond</w:t>
      </w:r>
      <w:r w:rsidRPr="002B1BCB">
        <w:rPr>
          <w:sz w:val="24"/>
        </w:rPr>
        <w:t>s and the investment earnings thereon for the purposes described herein.</w:t>
      </w:r>
    </w:p>
    <w:p w14:paraId="5D4759BB" w14:textId="77777777" w:rsidR="00BD5D8F" w:rsidRPr="002B1BCB" w:rsidRDefault="00BD5D8F">
      <w:pPr>
        <w:pStyle w:val="BodyTextFirstIndent"/>
        <w:rPr>
          <w:sz w:val="24"/>
        </w:rPr>
      </w:pPr>
      <w:r w:rsidRPr="002B1BCB">
        <w:rPr>
          <w:sz w:val="24"/>
        </w:rPr>
        <w:t xml:space="preserve">Dated this </w:t>
      </w:r>
      <w:r w:rsidR="00E5635D">
        <w:rPr>
          <w:sz w:val="24"/>
        </w:rPr>
        <w:t>7</w:t>
      </w:r>
      <w:r w:rsidR="007A1DE6" w:rsidRPr="002B1BCB">
        <w:rPr>
          <w:sz w:val="24"/>
          <w:vertAlign w:val="superscript"/>
        </w:rPr>
        <w:t>th</w:t>
      </w:r>
      <w:r w:rsidR="007A1DE6" w:rsidRPr="002B1BCB">
        <w:rPr>
          <w:sz w:val="24"/>
        </w:rPr>
        <w:t xml:space="preserve"> </w:t>
      </w:r>
      <w:r w:rsidRPr="002B1BCB">
        <w:rPr>
          <w:sz w:val="24"/>
        </w:rPr>
        <w:t xml:space="preserve">day of </w:t>
      </w:r>
      <w:proofErr w:type="gramStart"/>
      <w:r w:rsidR="000D02CF" w:rsidRPr="002B1BCB">
        <w:rPr>
          <w:sz w:val="24"/>
        </w:rPr>
        <w:t>October</w:t>
      </w:r>
      <w:r w:rsidRPr="002B1BCB">
        <w:rPr>
          <w:sz w:val="24"/>
        </w:rPr>
        <w:t>,</w:t>
      </w:r>
      <w:proofErr w:type="gramEnd"/>
      <w:r w:rsidRPr="002B1BCB">
        <w:rPr>
          <w:sz w:val="24"/>
        </w:rPr>
        <w:t xml:space="preserve"> </w:t>
      </w:r>
      <w:r w:rsidR="0060365C" w:rsidRPr="002B1BCB">
        <w:rPr>
          <w:sz w:val="24"/>
        </w:rPr>
        <w:t>20</w:t>
      </w:r>
      <w:r w:rsidR="007A1DE6" w:rsidRPr="002B1BCB">
        <w:rPr>
          <w:sz w:val="24"/>
        </w:rPr>
        <w:t>2</w:t>
      </w:r>
      <w:r w:rsidR="00E5635D">
        <w:rPr>
          <w:sz w:val="24"/>
        </w:rPr>
        <w:t>6</w:t>
      </w:r>
      <w:r w:rsidRPr="002B1BCB">
        <w:rPr>
          <w:sz w:val="24"/>
        </w:rPr>
        <w:t>.</w:t>
      </w:r>
    </w:p>
    <w:tbl>
      <w:tblPr>
        <w:tblW w:w="0" w:type="auto"/>
        <w:tblLook w:val="0000" w:firstRow="0" w:lastRow="0" w:firstColumn="0" w:lastColumn="0" w:noHBand="0" w:noVBand="0"/>
      </w:tblPr>
      <w:tblGrid>
        <w:gridCol w:w="4303"/>
        <w:gridCol w:w="5057"/>
      </w:tblGrid>
      <w:tr w:rsidR="00BD5D8F" w:rsidRPr="002B1BCB" w14:paraId="0239FEB7" w14:textId="77777777">
        <w:tc>
          <w:tcPr>
            <w:tcW w:w="4428" w:type="dxa"/>
          </w:tcPr>
          <w:p w14:paraId="154A3F31" w14:textId="77777777" w:rsidR="00BD5D8F" w:rsidRPr="002B1BCB" w:rsidRDefault="00BD5D8F">
            <w:pPr>
              <w:rPr>
                <w:sz w:val="24"/>
              </w:rPr>
            </w:pPr>
          </w:p>
        </w:tc>
        <w:tc>
          <w:tcPr>
            <w:tcW w:w="5148" w:type="dxa"/>
          </w:tcPr>
          <w:p w14:paraId="5C66EFA0" w14:textId="77777777" w:rsidR="00BD5D8F" w:rsidRPr="002B1BCB" w:rsidRDefault="0060365C">
            <w:pPr>
              <w:rPr>
                <w:sz w:val="24"/>
              </w:rPr>
            </w:pPr>
            <w:r w:rsidRPr="002B1BCB">
              <w:rPr>
                <w:sz w:val="24"/>
              </w:rPr>
              <w:t xml:space="preserve">METROPOLITAN SCHOOL DISTRICT OF STEUBEN </w:t>
            </w:r>
            <w:r w:rsidR="00BD5D8F" w:rsidRPr="002B1BCB">
              <w:rPr>
                <w:sz w:val="24"/>
              </w:rPr>
              <w:t>COUNTY, INDIANA</w:t>
            </w:r>
          </w:p>
          <w:p w14:paraId="7403A922" w14:textId="77777777" w:rsidR="00BD5D8F" w:rsidRPr="002B1BCB" w:rsidRDefault="00BD5D8F">
            <w:pPr>
              <w:rPr>
                <w:sz w:val="24"/>
                <w:u w:val="single"/>
              </w:rPr>
            </w:pPr>
          </w:p>
          <w:p w14:paraId="4B7C7FA7" w14:textId="77777777" w:rsidR="00BD5D8F" w:rsidRPr="002B1BCB" w:rsidRDefault="00BD5D8F" w:rsidP="00802446">
            <w:pPr>
              <w:tabs>
                <w:tab w:val="left" w:pos="522"/>
                <w:tab w:val="left" w:pos="4857"/>
              </w:tabs>
              <w:rPr>
                <w:sz w:val="24"/>
              </w:rPr>
            </w:pPr>
            <w:r w:rsidRPr="002B1BCB">
              <w:rPr>
                <w:sz w:val="24"/>
              </w:rPr>
              <w:t>By:</w:t>
            </w:r>
            <w:r w:rsidRPr="002B1BCB">
              <w:rPr>
                <w:sz w:val="24"/>
              </w:rPr>
              <w:tab/>
            </w:r>
            <w:r w:rsidR="0054094B" w:rsidRPr="002B1BCB">
              <w:rPr>
                <w:sz w:val="24"/>
              </w:rPr>
              <w:t xml:space="preserve">Dr. </w:t>
            </w:r>
            <w:r w:rsidR="00802446" w:rsidRPr="002B1BCB">
              <w:rPr>
                <w:sz w:val="24"/>
              </w:rPr>
              <w:t>Matt Widenhoefer</w:t>
            </w:r>
            <w:r w:rsidRPr="002B1BCB">
              <w:rPr>
                <w:sz w:val="24"/>
              </w:rPr>
              <w:t>, Superintendent</w:t>
            </w:r>
          </w:p>
        </w:tc>
      </w:tr>
      <w:tr w:rsidR="00BD5D8F" w:rsidRPr="002B1BCB" w14:paraId="5D1EE728" w14:textId="77777777">
        <w:tc>
          <w:tcPr>
            <w:tcW w:w="4428" w:type="dxa"/>
          </w:tcPr>
          <w:p w14:paraId="05ED6C2E" w14:textId="77777777" w:rsidR="00BD5D8F" w:rsidRPr="002B1BCB" w:rsidRDefault="00BD5D8F">
            <w:pPr>
              <w:rPr>
                <w:sz w:val="24"/>
              </w:rPr>
            </w:pPr>
          </w:p>
        </w:tc>
        <w:tc>
          <w:tcPr>
            <w:tcW w:w="5148" w:type="dxa"/>
          </w:tcPr>
          <w:p w14:paraId="005BCEF3" w14:textId="77777777" w:rsidR="00BD5D8F" w:rsidRPr="002B1BCB" w:rsidRDefault="00BD5D8F">
            <w:pPr>
              <w:rPr>
                <w:sz w:val="24"/>
              </w:rPr>
            </w:pPr>
          </w:p>
        </w:tc>
      </w:tr>
    </w:tbl>
    <w:p w14:paraId="0596BE89" w14:textId="77777777" w:rsidR="00BD5D8F" w:rsidRPr="002B1BCB" w:rsidRDefault="00BD5D8F">
      <w:pPr>
        <w:rPr>
          <w:sz w:val="24"/>
        </w:rPr>
      </w:pPr>
    </w:p>
    <w:p w14:paraId="03182FF1" w14:textId="77777777" w:rsidR="00A82604" w:rsidRPr="006400A6" w:rsidRDefault="00A82604" w:rsidP="00A82604">
      <w:pPr>
        <w:pStyle w:val="AJJQTitle"/>
        <w:rPr>
          <w:b w:val="0"/>
          <w:bCs/>
          <w:sz w:val="24"/>
        </w:rPr>
      </w:pPr>
      <w:r w:rsidRPr="006400A6">
        <w:rPr>
          <w:sz w:val="24"/>
        </w:rPr>
        <w:t>ADDITIONAL INFORMATION FOR THE GATEWAY SYSTEM REQUIREMENTS</w:t>
      </w:r>
    </w:p>
    <w:p w14:paraId="51F3DD6F" w14:textId="77777777" w:rsidR="00A82604" w:rsidRPr="006400A6" w:rsidRDefault="00A82604" w:rsidP="00A82604">
      <w:pPr>
        <w:pStyle w:val="AJJQTitle"/>
        <w:rPr>
          <w:b w:val="0"/>
          <w:bCs/>
          <w:sz w:val="24"/>
        </w:rPr>
      </w:pPr>
      <w:r w:rsidRPr="006400A6">
        <w:rPr>
          <w:b w:val="0"/>
          <w:bCs/>
          <w:sz w:val="24"/>
        </w:rPr>
        <w:t>Fund Number</w:t>
      </w:r>
      <w:proofErr w:type="gramStart"/>
      <w:r w:rsidRPr="006400A6">
        <w:rPr>
          <w:b w:val="0"/>
          <w:bCs/>
          <w:sz w:val="24"/>
        </w:rPr>
        <w:t>:  95</w:t>
      </w:r>
      <w:r w:rsidR="00B9562E">
        <w:rPr>
          <w:b w:val="0"/>
          <w:bCs/>
          <w:sz w:val="24"/>
        </w:rPr>
        <w:t>29</w:t>
      </w:r>
      <w:proofErr w:type="gramEnd"/>
    </w:p>
    <w:p w14:paraId="1382BD9A" w14:textId="77777777" w:rsidR="00A82604" w:rsidRPr="006400A6" w:rsidRDefault="00A82604" w:rsidP="00A82604">
      <w:pPr>
        <w:pStyle w:val="AJJQTitle"/>
        <w:rPr>
          <w:b w:val="0"/>
          <w:bCs/>
          <w:sz w:val="24"/>
        </w:rPr>
      </w:pPr>
      <w:r w:rsidRPr="006400A6">
        <w:rPr>
          <w:b w:val="0"/>
          <w:bCs/>
          <w:sz w:val="24"/>
        </w:rPr>
        <w:t>Fund Name</w:t>
      </w:r>
      <w:proofErr w:type="gramStart"/>
      <w:r w:rsidRPr="006400A6">
        <w:rPr>
          <w:b w:val="0"/>
          <w:bCs/>
          <w:sz w:val="24"/>
        </w:rPr>
        <w:t>:  2026</w:t>
      </w:r>
      <w:proofErr w:type="gramEnd"/>
      <w:r>
        <w:rPr>
          <w:b w:val="0"/>
          <w:bCs/>
          <w:sz w:val="24"/>
        </w:rPr>
        <w:t xml:space="preserve"> GO Bond</w:t>
      </w:r>
      <w:r w:rsidRPr="006400A6">
        <w:rPr>
          <w:b w:val="0"/>
          <w:bCs/>
          <w:sz w:val="24"/>
        </w:rPr>
        <w:t xml:space="preserve"> Construction Fund</w:t>
      </w:r>
    </w:p>
    <w:p w14:paraId="19B071FF" w14:textId="77777777" w:rsidR="00A82604" w:rsidRPr="006400A6" w:rsidRDefault="00A82604" w:rsidP="00A82604">
      <w:pPr>
        <w:pStyle w:val="AJJQTitle"/>
        <w:rPr>
          <w:b w:val="0"/>
          <w:bCs/>
          <w:sz w:val="24"/>
        </w:rPr>
      </w:pPr>
      <w:r w:rsidRPr="006400A6">
        <w:rPr>
          <w:b w:val="0"/>
          <w:bCs/>
          <w:sz w:val="24"/>
        </w:rPr>
        <w:t>Total Appropriation Amount</w:t>
      </w:r>
      <w:proofErr w:type="gramStart"/>
      <w:r w:rsidRPr="006400A6">
        <w:rPr>
          <w:b w:val="0"/>
          <w:bCs/>
          <w:sz w:val="24"/>
        </w:rPr>
        <w:t>:  $</w:t>
      </w:r>
      <w:proofErr w:type="gramEnd"/>
      <w:r>
        <w:rPr>
          <w:b w:val="0"/>
          <w:bCs/>
          <w:sz w:val="24"/>
        </w:rPr>
        <w:t>6,868,664</w:t>
      </w:r>
    </w:p>
    <w:p w14:paraId="21120E31" w14:textId="77777777" w:rsidR="00A27E70" w:rsidRDefault="00A27E70" w:rsidP="00A82604">
      <w:pPr>
        <w:pStyle w:val="AJJQTitle"/>
        <w:jc w:val="left"/>
        <w:rPr>
          <w:sz w:val="24"/>
        </w:rPr>
      </w:pPr>
    </w:p>
    <w:p w14:paraId="4CB73D60" w14:textId="77777777" w:rsidR="00A82604" w:rsidRDefault="00A82604" w:rsidP="00A82604">
      <w:pPr>
        <w:pStyle w:val="AJJQTitle"/>
        <w:jc w:val="left"/>
        <w:rPr>
          <w:sz w:val="24"/>
        </w:rPr>
      </w:pPr>
    </w:p>
    <w:p w14:paraId="2CBA61F8" w14:textId="77777777" w:rsidR="00A82604" w:rsidRDefault="00A82604" w:rsidP="00A82604">
      <w:pPr>
        <w:pStyle w:val="AJJQTitle"/>
        <w:jc w:val="left"/>
        <w:rPr>
          <w:sz w:val="24"/>
        </w:rPr>
      </w:pPr>
    </w:p>
    <w:p w14:paraId="054D359F" w14:textId="77777777" w:rsidR="00A82604" w:rsidRDefault="00A82604" w:rsidP="00A82604">
      <w:pPr>
        <w:pStyle w:val="AJJQTitle"/>
        <w:jc w:val="left"/>
        <w:rPr>
          <w:sz w:val="24"/>
        </w:rPr>
      </w:pPr>
    </w:p>
    <w:p w14:paraId="7E0ED605" w14:textId="77777777" w:rsidR="00A82604" w:rsidRDefault="00A82604" w:rsidP="00A82604">
      <w:pPr>
        <w:pStyle w:val="AJJQTitle"/>
        <w:jc w:val="left"/>
        <w:rPr>
          <w:sz w:val="24"/>
        </w:rPr>
      </w:pPr>
    </w:p>
    <w:p w14:paraId="1A35860A" w14:textId="77777777" w:rsidR="00A82604" w:rsidRDefault="00A82604" w:rsidP="00A82604">
      <w:pPr>
        <w:pStyle w:val="AJJQTitle"/>
        <w:jc w:val="left"/>
        <w:rPr>
          <w:sz w:val="24"/>
        </w:rPr>
      </w:pPr>
    </w:p>
    <w:p w14:paraId="1263E9CE" w14:textId="77777777" w:rsidR="00A82604" w:rsidRDefault="00A82604" w:rsidP="00A82604">
      <w:pPr>
        <w:pStyle w:val="AJJQTitle"/>
        <w:jc w:val="left"/>
        <w:rPr>
          <w:sz w:val="24"/>
        </w:rPr>
      </w:pPr>
    </w:p>
    <w:p w14:paraId="1E0D31D8" w14:textId="77777777" w:rsidR="00A82604" w:rsidRDefault="00A82604" w:rsidP="00A82604">
      <w:pPr>
        <w:pStyle w:val="AJJQTitle"/>
        <w:jc w:val="left"/>
        <w:rPr>
          <w:sz w:val="24"/>
        </w:rPr>
      </w:pPr>
    </w:p>
    <w:p w14:paraId="7B3DF32C" w14:textId="77777777" w:rsidR="00A82604" w:rsidRDefault="00A82604" w:rsidP="00A82604">
      <w:pPr>
        <w:pStyle w:val="AJJQTitle"/>
        <w:jc w:val="left"/>
        <w:rPr>
          <w:sz w:val="24"/>
        </w:rPr>
      </w:pPr>
    </w:p>
    <w:p w14:paraId="12A6D8AC" w14:textId="77777777" w:rsidR="00A82604" w:rsidRDefault="00A82604" w:rsidP="00A82604">
      <w:pPr>
        <w:pStyle w:val="AJJQTitle"/>
        <w:jc w:val="left"/>
        <w:rPr>
          <w:sz w:val="24"/>
        </w:rPr>
      </w:pPr>
    </w:p>
    <w:p w14:paraId="25D2F15D" w14:textId="77777777" w:rsidR="00A82604" w:rsidRDefault="00A82604" w:rsidP="00A82604">
      <w:pPr>
        <w:pStyle w:val="AJJQTitle"/>
        <w:jc w:val="left"/>
        <w:rPr>
          <w:sz w:val="24"/>
        </w:rPr>
      </w:pPr>
    </w:p>
    <w:p w14:paraId="28823D13" w14:textId="77777777" w:rsidR="00A82604" w:rsidRDefault="00A82604" w:rsidP="00A82604">
      <w:pPr>
        <w:pStyle w:val="AJJQTitle"/>
        <w:jc w:val="left"/>
        <w:rPr>
          <w:sz w:val="24"/>
        </w:rPr>
      </w:pPr>
    </w:p>
    <w:p w14:paraId="276DD5E6" w14:textId="77777777" w:rsidR="00A82604" w:rsidRDefault="00A82604" w:rsidP="00A82604">
      <w:pPr>
        <w:pStyle w:val="AJJQTitle"/>
        <w:jc w:val="left"/>
        <w:rPr>
          <w:sz w:val="24"/>
        </w:rPr>
      </w:pPr>
    </w:p>
    <w:p w14:paraId="3BB3A3C9" w14:textId="77777777" w:rsidR="00A82604" w:rsidRDefault="00A82604" w:rsidP="00A82604">
      <w:pPr>
        <w:pStyle w:val="AJJQTitle"/>
        <w:jc w:val="left"/>
        <w:rPr>
          <w:rFonts w:ascii="Times New Roman Bold" w:hAnsi="Times New Roman Bold"/>
          <w:sz w:val="14"/>
        </w:rPr>
      </w:pPr>
    </w:p>
    <w:p w14:paraId="759F1794" w14:textId="77777777" w:rsidR="00343CCC" w:rsidRDefault="00343CCC" w:rsidP="00A82604">
      <w:pPr>
        <w:pStyle w:val="AJJQTitle"/>
        <w:jc w:val="left"/>
        <w:rPr>
          <w:rFonts w:ascii="Times New Roman Bold" w:hAnsi="Times New Roman Bold"/>
          <w:sz w:val="14"/>
        </w:rPr>
      </w:pPr>
    </w:p>
    <w:p w14:paraId="7358867E" w14:textId="77777777" w:rsidR="00A82604" w:rsidRPr="00A82604" w:rsidRDefault="00A82604" w:rsidP="00A82604">
      <w:pPr>
        <w:pStyle w:val="AJJQTitle"/>
        <w:jc w:val="left"/>
        <w:rPr>
          <w:b w:val="0"/>
          <w:bCs/>
          <w:sz w:val="14"/>
        </w:rPr>
      </w:pPr>
      <w:r w:rsidRPr="00A82604">
        <w:rPr>
          <w:b w:val="0"/>
          <w:bCs/>
          <w:sz w:val="14"/>
        </w:rPr>
        <w:t>DMS 55792425v</w:t>
      </w:r>
      <w:r w:rsidR="00B9562E">
        <w:rPr>
          <w:b w:val="0"/>
          <w:bCs/>
          <w:sz w:val="14"/>
        </w:rPr>
        <w:t>2</w:t>
      </w:r>
    </w:p>
    <w:sectPr w:rsidR="00A82604" w:rsidRPr="00A82604" w:rsidSect="002B1BCB">
      <w:footerReference w:type="even" r:id="rId7"/>
      <w:footerReference w:type="default" r:id="rId8"/>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BCF88" w14:textId="77777777" w:rsidR="00BA3536" w:rsidRDefault="00BA3536">
      <w:r>
        <w:separator/>
      </w:r>
    </w:p>
  </w:endnote>
  <w:endnote w:type="continuationSeparator" w:id="0">
    <w:p w14:paraId="2BF22098" w14:textId="77777777" w:rsidR="00BA3536" w:rsidRDefault="00BA3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9364E" w14:textId="77777777" w:rsidR="00B16F10" w:rsidRDefault="00B16F10">
    <w:pPr>
      <w:pStyle w:val="Footer"/>
      <w:jc w:val="center"/>
      <w:rPr>
        <w:noProof/>
      </w:rPr>
    </w:pPr>
    <w:r>
      <w:fldChar w:fldCharType="begin"/>
    </w:r>
    <w:r>
      <w:instrText xml:space="preserve"> PAGE   \* MERGEFORMAT </w:instrText>
    </w:r>
    <w:r>
      <w:fldChar w:fldCharType="separate"/>
    </w:r>
    <w:r w:rsidR="00F87E4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62366" w14:textId="77777777" w:rsidR="00E0620A" w:rsidRDefault="00E0620A">
    <w:pPr>
      <w:pStyle w:val="Footer"/>
    </w:pPr>
  </w:p>
  <w:p w14:paraId="4188EAD4" w14:textId="77777777" w:rsidR="00FE79E1" w:rsidRPr="00FE79E1" w:rsidRDefault="00FE79E1" w:rsidP="00FE79E1">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5A4C8" w14:textId="77777777" w:rsidR="00BA3536" w:rsidRDefault="00BA3536">
      <w:r>
        <w:separator/>
      </w:r>
    </w:p>
  </w:footnote>
  <w:footnote w:type="continuationSeparator" w:id="0">
    <w:p w14:paraId="5A7D3DBC" w14:textId="77777777" w:rsidR="00BA3536" w:rsidRDefault="00BA35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EE3C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5ABA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CCB3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18C2C5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6EE40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3033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5069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F6AE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2AE6A0"/>
    <w:lvl w:ilvl="0">
      <w:start w:val="1"/>
      <w:numFmt w:val="decimal"/>
      <w:pStyle w:val="ListNumber"/>
      <w:lvlText w:val="%1."/>
      <w:lvlJc w:val="left"/>
      <w:pPr>
        <w:tabs>
          <w:tab w:val="num" w:pos="-31680"/>
        </w:tabs>
        <w:ind w:left="0" w:firstLine="720"/>
      </w:pPr>
      <w:rPr>
        <w:rFonts w:hint="default"/>
      </w:rPr>
    </w:lvl>
  </w:abstractNum>
  <w:abstractNum w:abstractNumId="9" w15:restartNumberingAfterBreak="0">
    <w:nsid w:val="FFFFFF89"/>
    <w:multiLevelType w:val="singleLevel"/>
    <w:tmpl w:val="8FB6A4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146F30"/>
    <w:multiLevelType w:val="multilevel"/>
    <w:tmpl w:val="A6A6A668"/>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3BA6E55"/>
    <w:multiLevelType w:val="multilevel"/>
    <w:tmpl w:val="A3A2FBF6"/>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decimalZero"/>
      <w:isLgl/>
      <w:lvlText w:val="(%3)"/>
      <w:lvlJc w:val="left"/>
      <w:pPr>
        <w:tabs>
          <w:tab w:val="num" w:pos="720"/>
        </w:tabs>
        <w:ind w:left="720" w:hanging="432"/>
      </w:pPr>
    </w:lvl>
    <w:lvl w:ilvl="3">
      <w:start w:val="1"/>
      <w:numFmt w:val="decimalZero"/>
      <w:isLgl/>
      <w:lvlText w:val="(%4)"/>
      <w:lvlJc w:val="right"/>
      <w:pPr>
        <w:tabs>
          <w:tab w:val="num" w:pos="864"/>
        </w:tabs>
        <w:ind w:left="864" w:hanging="144"/>
      </w:pPr>
    </w:lvl>
    <w:lvl w:ilvl="4">
      <w:start w:val="1"/>
      <w:numFmt w:val="decimalZero"/>
      <w:isLgl/>
      <w:lvlText w:val="%5)"/>
      <w:lvlJc w:val="left"/>
      <w:pPr>
        <w:tabs>
          <w:tab w:val="num" w:pos="1008"/>
        </w:tabs>
        <w:ind w:left="1008" w:hanging="432"/>
      </w:pPr>
    </w:lvl>
    <w:lvl w:ilvl="5">
      <w:start w:val="1"/>
      <w:numFmt w:val="decimalZero"/>
      <w:isLgl/>
      <w:lvlText w:val="%6)"/>
      <w:lvlJc w:val="left"/>
      <w:pPr>
        <w:tabs>
          <w:tab w:val="num" w:pos="1152"/>
        </w:tabs>
        <w:ind w:left="1152" w:hanging="432"/>
      </w:pPr>
    </w:lvl>
    <w:lvl w:ilvl="6">
      <w:start w:val="1"/>
      <w:numFmt w:val="decimalZero"/>
      <w:isLgl/>
      <w:lvlText w:val="%7)"/>
      <w:lvlJc w:val="right"/>
      <w:pPr>
        <w:tabs>
          <w:tab w:val="num" w:pos="1296"/>
        </w:tabs>
        <w:ind w:left="1296" w:hanging="288"/>
      </w:pPr>
    </w:lvl>
    <w:lvl w:ilvl="7">
      <w:start w:val="1"/>
      <w:numFmt w:val="decimalZero"/>
      <w:isLgl/>
      <w:lvlText w:val="%8."/>
      <w:lvlJc w:val="left"/>
      <w:pPr>
        <w:tabs>
          <w:tab w:val="num" w:pos="1440"/>
        </w:tabs>
        <w:ind w:left="1440" w:hanging="432"/>
      </w:pPr>
    </w:lvl>
    <w:lvl w:ilvl="8">
      <w:start w:val="1"/>
      <w:numFmt w:val="decimalZero"/>
      <w:isLgl/>
      <w:lvlText w:val="%9."/>
      <w:lvlJc w:val="right"/>
      <w:pPr>
        <w:tabs>
          <w:tab w:val="num" w:pos="1584"/>
        </w:tabs>
        <w:ind w:left="1584" w:hanging="144"/>
      </w:pPr>
    </w:lvl>
  </w:abstractNum>
  <w:abstractNum w:abstractNumId="12" w15:restartNumberingAfterBreak="0">
    <w:nsid w:val="156B5E87"/>
    <w:multiLevelType w:val="hybridMultilevel"/>
    <w:tmpl w:val="6D548866"/>
    <w:lvl w:ilvl="0" w:tplc="507E6D72">
      <w:start w:val="1"/>
      <w:numFmt w:val="decimal"/>
      <w:pStyle w:val="alistnumber1"/>
      <w:lvlText w:val="%1."/>
      <w:lvlJc w:val="left"/>
      <w:pPr>
        <w:tabs>
          <w:tab w:val="num" w:pos="-316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1708A4"/>
    <w:multiLevelType w:val="hybridMultilevel"/>
    <w:tmpl w:val="D9482238"/>
    <w:lvl w:ilvl="0" w:tplc="476E9E24">
      <w:start w:val="1"/>
      <w:numFmt w:val="decimal"/>
      <w:pStyle w:val="ALIST1AT5"/>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D3717E"/>
    <w:multiLevelType w:val="hybridMultilevel"/>
    <w:tmpl w:val="EAC642AA"/>
    <w:lvl w:ilvl="0" w:tplc="FED624FE">
      <w:start w:val="1"/>
      <w:numFmt w:val="lowerRoman"/>
      <w:pStyle w:val="List3"/>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8D42BFF"/>
    <w:multiLevelType w:val="multilevel"/>
    <w:tmpl w:val="C3C61F14"/>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E5C3BFD"/>
    <w:multiLevelType w:val="multilevel"/>
    <w:tmpl w:val="EF30B7AC"/>
    <w:lvl w:ilvl="0">
      <w:start w:val="1"/>
      <w:numFmt w:val="decimal"/>
      <w:pStyle w:val="aoutlinepara1"/>
      <w:lvlText w:val="%1."/>
      <w:lvlJc w:val="left"/>
      <w:pPr>
        <w:tabs>
          <w:tab w:val="num" w:pos="-31680"/>
        </w:tabs>
        <w:ind w:left="0" w:firstLine="720"/>
      </w:pPr>
      <w:rPr>
        <w:rFonts w:hint="default"/>
      </w:rPr>
    </w:lvl>
    <w:lvl w:ilvl="1">
      <w:start w:val="1"/>
      <w:numFmt w:val="lowerLetter"/>
      <w:pStyle w:val="aoutlinepara2"/>
      <w:lvlText w:val="(%2)"/>
      <w:lvlJc w:val="left"/>
      <w:pPr>
        <w:tabs>
          <w:tab w:val="num" w:pos="-31680"/>
        </w:tabs>
        <w:ind w:left="0" w:firstLine="720"/>
      </w:pPr>
      <w:rPr>
        <w:rFonts w:hint="default"/>
      </w:rPr>
    </w:lvl>
    <w:lvl w:ilvl="2">
      <w:start w:val="1"/>
      <w:numFmt w:val="lowerRoman"/>
      <w:pStyle w:val="aoutlinepara3"/>
      <w:lvlText w:val="(%3)"/>
      <w:lvlJc w:val="left"/>
      <w:pPr>
        <w:tabs>
          <w:tab w:val="num" w:pos="-31680"/>
        </w:tabs>
        <w:ind w:left="1440" w:firstLine="720"/>
      </w:pPr>
      <w:rPr>
        <w:rFonts w:hint="default"/>
      </w:rPr>
    </w:lvl>
    <w:lvl w:ilvl="3">
      <w:start w:val="1"/>
      <w:numFmt w:val="bullet"/>
      <w:pStyle w:val="Heading4"/>
      <w:suff w:val="nothing"/>
      <w:lvlText w:val="·"/>
      <w:lvlJc w:val="left"/>
      <w:pPr>
        <w:ind w:left="720" w:firstLine="720"/>
      </w:pPr>
      <w:rPr>
        <w:rFonts w:ascii="Times New Roman" w:hAnsi="Times New Roman" w:cs="Times New Roman" w:hint="default"/>
      </w:rPr>
    </w:lvl>
    <w:lvl w:ilvl="4">
      <w:start w:val="1"/>
      <w:numFmt w:val="none"/>
      <w:pStyle w:val="Heading5"/>
      <w:suff w:val="nothing"/>
      <w:lvlText w:val=""/>
      <w:lvlJc w:val="left"/>
      <w:pPr>
        <w:ind w:left="720" w:firstLine="0"/>
      </w:pPr>
      <w:rPr>
        <w:rFonts w:hint="default"/>
      </w:rPr>
    </w:lvl>
    <w:lvl w:ilvl="5">
      <w:start w:val="1"/>
      <w:numFmt w:val="none"/>
      <w:pStyle w:val="Heading6"/>
      <w:suff w:val="nothing"/>
      <w:lvlText w:val=""/>
      <w:lvlJc w:val="left"/>
      <w:pPr>
        <w:ind w:left="720" w:firstLine="0"/>
      </w:pPr>
      <w:rPr>
        <w:rFonts w:hint="default"/>
      </w:rPr>
    </w:lvl>
    <w:lvl w:ilvl="6">
      <w:start w:val="1"/>
      <w:numFmt w:val="none"/>
      <w:pStyle w:val="Heading7"/>
      <w:suff w:val="nothing"/>
      <w:lvlText w:val=""/>
      <w:lvlJc w:val="left"/>
      <w:pPr>
        <w:ind w:left="720" w:firstLine="0"/>
      </w:pPr>
      <w:rPr>
        <w:rFonts w:hint="default"/>
      </w:rPr>
    </w:lvl>
    <w:lvl w:ilvl="7">
      <w:start w:val="1"/>
      <w:numFmt w:val="none"/>
      <w:pStyle w:val="Heading8"/>
      <w:suff w:val="nothing"/>
      <w:lvlText w:val=""/>
      <w:lvlJc w:val="left"/>
      <w:pPr>
        <w:ind w:left="720" w:firstLine="0"/>
      </w:pPr>
      <w:rPr>
        <w:rFonts w:hint="default"/>
      </w:rPr>
    </w:lvl>
    <w:lvl w:ilvl="8">
      <w:start w:val="1"/>
      <w:numFmt w:val="none"/>
      <w:pStyle w:val="Heading9"/>
      <w:suff w:val="nothing"/>
      <w:lvlText w:val=""/>
      <w:lvlJc w:val="left"/>
      <w:pPr>
        <w:ind w:left="720" w:firstLine="0"/>
      </w:pPr>
      <w:rPr>
        <w:rFonts w:hint="default"/>
      </w:rPr>
    </w:lvl>
  </w:abstractNum>
  <w:abstractNum w:abstractNumId="17" w15:restartNumberingAfterBreak="0">
    <w:nsid w:val="5F480840"/>
    <w:multiLevelType w:val="hybridMultilevel"/>
    <w:tmpl w:val="EA44DE18"/>
    <w:lvl w:ilvl="0" w:tplc="DA94F260">
      <w:start w:val="1"/>
      <w:numFmt w:val="decimal"/>
      <w:pStyle w:val="alist1"/>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11079A8"/>
    <w:multiLevelType w:val="hybridMultilevel"/>
    <w:tmpl w:val="E76E20FA"/>
    <w:lvl w:ilvl="0" w:tplc="D81087CA">
      <w:start w:val="1"/>
      <w:numFmt w:val="decimal"/>
      <w:pStyle w:val="asection1list"/>
      <w:lvlText w:val="Section %1."/>
      <w:lvlJc w:val="left"/>
      <w:pPr>
        <w:tabs>
          <w:tab w:val="num" w:pos="-31680"/>
        </w:tabs>
        <w:ind w:left="0" w:firstLine="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56618020">
    <w:abstractNumId w:val="9"/>
  </w:num>
  <w:num w:numId="2" w16cid:durableId="1384016071">
    <w:abstractNumId w:val="7"/>
  </w:num>
  <w:num w:numId="3" w16cid:durableId="1699771247">
    <w:abstractNumId w:val="6"/>
  </w:num>
  <w:num w:numId="4" w16cid:durableId="788550876">
    <w:abstractNumId w:val="5"/>
  </w:num>
  <w:num w:numId="5" w16cid:durableId="1145319952">
    <w:abstractNumId w:val="4"/>
  </w:num>
  <w:num w:numId="6" w16cid:durableId="1078671148">
    <w:abstractNumId w:val="8"/>
  </w:num>
  <w:num w:numId="7" w16cid:durableId="1601448767">
    <w:abstractNumId w:val="3"/>
  </w:num>
  <w:num w:numId="8" w16cid:durableId="1192691074">
    <w:abstractNumId w:val="2"/>
  </w:num>
  <w:num w:numId="9" w16cid:durableId="42411262">
    <w:abstractNumId w:val="1"/>
  </w:num>
  <w:num w:numId="10" w16cid:durableId="1869490249">
    <w:abstractNumId w:val="0"/>
  </w:num>
  <w:num w:numId="11" w16cid:durableId="1064261606">
    <w:abstractNumId w:val="10"/>
  </w:num>
  <w:num w:numId="12" w16cid:durableId="1674644067">
    <w:abstractNumId w:val="15"/>
  </w:num>
  <w:num w:numId="13" w16cid:durableId="815679867">
    <w:abstractNumId w:val="11"/>
  </w:num>
  <w:num w:numId="14" w16cid:durableId="1054232307">
    <w:abstractNumId w:val="17"/>
  </w:num>
  <w:num w:numId="15" w16cid:durableId="150340931">
    <w:abstractNumId w:val="13"/>
  </w:num>
  <w:num w:numId="16" w16cid:durableId="81995420">
    <w:abstractNumId w:val="12"/>
  </w:num>
  <w:num w:numId="17" w16cid:durableId="1774281000">
    <w:abstractNumId w:val="16"/>
  </w:num>
  <w:num w:numId="18" w16cid:durableId="2139255936">
    <w:abstractNumId w:val="18"/>
  </w:num>
  <w:num w:numId="19" w16cid:durableId="62064879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evenAndOddHeaders/>
  <w:drawingGridHorizontalSpacing w:val="11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D59"/>
    <w:rsid w:val="00001FD0"/>
    <w:rsid w:val="00011678"/>
    <w:rsid w:val="00092FF9"/>
    <w:rsid w:val="000A4876"/>
    <w:rsid w:val="000D02CF"/>
    <w:rsid w:val="000E099F"/>
    <w:rsid w:val="000E36D5"/>
    <w:rsid w:val="00112F4B"/>
    <w:rsid w:val="001143BB"/>
    <w:rsid w:val="00134BB4"/>
    <w:rsid w:val="0016692E"/>
    <w:rsid w:val="001A4C50"/>
    <w:rsid w:val="001A56D5"/>
    <w:rsid w:val="001C09E2"/>
    <w:rsid w:val="001E6443"/>
    <w:rsid w:val="002157E7"/>
    <w:rsid w:val="00235D65"/>
    <w:rsid w:val="00251D97"/>
    <w:rsid w:val="0027415D"/>
    <w:rsid w:val="0029440B"/>
    <w:rsid w:val="002A401E"/>
    <w:rsid w:val="002B1BCB"/>
    <w:rsid w:val="002B5947"/>
    <w:rsid w:val="002C6ACF"/>
    <w:rsid w:val="00300DB9"/>
    <w:rsid w:val="0030201B"/>
    <w:rsid w:val="00324575"/>
    <w:rsid w:val="00330844"/>
    <w:rsid w:val="00343CCC"/>
    <w:rsid w:val="00344D8F"/>
    <w:rsid w:val="003624CF"/>
    <w:rsid w:val="003B168F"/>
    <w:rsid w:val="003C554F"/>
    <w:rsid w:val="003D5419"/>
    <w:rsid w:val="00403D55"/>
    <w:rsid w:val="00434346"/>
    <w:rsid w:val="00442142"/>
    <w:rsid w:val="00470B4E"/>
    <w:rsid w:val="00475A15"/>
    <w:rsid w:val="004B2380"/>
    <w:rsid w:val="004C0F11"/>
    <w:rsid w:val="004C15F6"/>
    <w:rsid w:val="004D1DD7"/>
    <w:rsid w:val="004D76C4"/>
    <w:rsid w:val="004E10D4"/>
    <w:rsid w:val="004F6639"/>
    <w:rsid w:val="00501814"/>
    <w:rsid w:val="00502CDF"/>
    <w:rsid w:val="005306D8"/>
    <w:rsid w:val="0054094B"/>
    <w:rsid w:val="00582E69"/>
    <w:rsid w:val="005C66B0"/>
    <w:rsid w:val="005F2C2A"/>
    <w:rsid w:val="0060365C"/>
    <w:rsid w:val="0063007A"/>
    <w:rsid w:val="00630E4F"/>
    <w:rsid w:val="00686A39"/>
    <w:rsid w:val="00695DF5"/>
    <w:rsid w:val="006B0977"/>
    <w:rsid w:val="006E545A"/>
    <w:rsid w:val="0070309D"/>
    <w:rsid w:val="00713C0C"/>
    <w:rsid w:val="00787249"/>
    <w:rsid w:val="00794729"/>
    <w:rsid w:val="007A1DE6"/>
    <w:rsid w:val="00802446"/>
    <w:rsid w:val="00833364"/>
    <w:rsid w:val="00884409"/>
    <w:rsid w:val="008B313A"/>
    <w:rsid w:val="008C1740"/>
    <w:rsid w:val="008E2A07"/>
    <w:rsid w:val="008E638B"/>
    <w:rsid w:val="00931682"/>
    <w:rsid w:val="00931D82"/>
    <w:rsid w:val="009435E9"/>
    <w:rsid w:val="00957C7E"/>
    <w:rsid w:val="00975CEA"/>
    <w:rsid w:val="009E015A"/>
    <w:rsid w:val="00A03D04"/>
    <w:rsid w:val="00A17E9A"/>
    <w:rsid w:val="00A2476C"/>
    <w:rsid w:val="00A27E70"/>
    <w:rsid w:val="00A463D1"/>
    <w:rsid w:val="00A631F1"/>
    <w:rsid w:val="00A82604"/>
    <w:rsid w:val="00A90FD0"/>
    <w:rsid w:val="00A96494"/>
    <w:rsid w:val="00AB0EF9"/>
    <w:rsid w:val="00AF32F9"/>
    <w:rsid w:val="00AF4991"/>
    <w:rsid w:val="00AF7576"/>
    <w:rsid w:val="00B03EBA"/>
    <w:rsid w:val="00B16F10"/>
    <w:rsid w:val="00B411B4"/>
    <w:rsid w:val="00B41E97"/>
    <w:rsid w:val="00B51486"/>
    <w:rsid w:val="00B84BA4"/>
    <w:rsid w:val="00B9562E"/>
    <w:rsid w:val="00BA3536"/>
    <w:rsid w:val="00BB076C"/>
    <w:rsid w:val="00BD0672"/>
    <w:rsid w:val="00BD19E1"/>
    <w:rsid w:val="00BD5D8F"/>
    <w:rsid w:val="00C312C1"/>
    <w:rsid w:val="00C34650"/>
    <w:rsid w:val="00C379C0"/>
    <w:rsid w:val="00CA54D9"/>
    <w:rsid w:val="00CB02C4"/>
    <w:rsid w:val="00D159D6"/>
    <w:rsid w:val="00D33A37"/>
    <w:rsid w:val="00D376E5"/>
    <w:rsid w:val="00D4563D"/>
    <w:rsid w:val="00D4743F"/>
    <w:rsid w:val="00D90900"/>
    <w:rsid w:val="00D97A5A"/>
    <w:rsid w:val="00DC29E8"/>
    <w:rsid w:val="00E01348"/>
    <w:rsid w:val="00E04227"/>
    <w:rsid w:val="00E0620A"/>
    <w:rsid w:val="00E26063"/>
    <w:rsid w:val="00E36B79"/>
    <w:rsid w:val="00E50523"/>
    <w:rsid w:val="00E5635D"/>
    <w:rsid w:val="00E573E0"/>
    <w:rsid w:val="00E64271"/>
    <w:rsid w:val="00E6693F"/>
    <w:rsid w:val="00EA4707"/>
    <w:rsid w:val="00EC0D59"/>
    <w:rsid w:val="00EE5DFD"/>
    <w:rsid w:val="00F026EE"/>
    <w:rsid w:val="00F168B2"/>
    <w:rsid w:val="00F16EB3"/>
    <w:rsid w:val="00F20626"/>
    <w:rsid w:val="00F707ED"/>
    <w:rsid w:val="00F70DF4"/>
    <w:rsid w:val="00F87E45"/>
    <w:rsid w:val="00FC5DE8"/>
    <w:rsid w:val="00FE7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3EB456C"/>
  <w15:chartTrackingRefBased/>
  <w15:docId w15:val="{3421E000-8D44-4792-AE59-5A7D981BA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2"/>
      <w:szCs w:val="24"/>
    </w:rPr>
  </w:style>
  <w:style w:type="paragraph" w:styleId="Heading1">
    <w:name w:val="heading 1"/>
    <w:basedOn w:val="Normal"/>
    <w:next w:val="Normal"/>
    <w:qFormat/>
    <w:pPr>
      <w:keepNext/>
      <w:spacing w:after="240"/>
      <w:jc w:val="left"/>
      <w:outlineLvl w:val="0"/>
    </w:pPr>
    <w:rPr>
      <w:rFonts w:cs="Arial"/>
      <w:b/>
      <w:bCs/>
    </w:rPr>
  </w:style>
  <w:style w:type="paragraph" w:styleId="Heading2">
    <w:name w:val="heading 2"/>
    <w:basedOn w:val="Normal"/>
    <w:next w:val="Normal"/>
    <w:qFormat/>
    <w:pPr>
      <w:keepNext/>
      <w:spacing w:after="240"/>
      <w:outlineLvl w:val="1"/>
    </w:pPr>
    <w:rPr>
      <w:rFonts w:cs="Arial"/>
      <w:bCs/>
      <w:iCs/>
      <w:szCs w:val="28"/>
    </w:rPr>
  </w:style>
  <w:style w:type="paragraph" w:styleId="Heading3">
    <w:name w:val="heading 3"/>
    <w:basedOn w:val="Normal"/>
    <w:next w:val="Normal"/>
    <w:qFormat/>
    <w:pPr>
      <w:keepNext/>
      <w:spacing w:after="240"/>
      <w:outlineLvl w:val="2"/>
    </w:pPr>
    <w:rPr>
      <w:rFonts w:cs="Arial"/>
      <w:bCs/>
      <w:szCs w:val="26"/>
    </w:rPr>
  </w:style>
  <w:style w:type="paragraph" w:styleId="Heading4">
    <w:name w:val="heading 4"/>
    <w:basedOn w:val="Normal"/>
    <w:next w:val="Normal"/>
    <w:qFormat/>
    <w:pPr>
      <w:keepNext/>
      <w:numPr>
        <w:ilvl w:val="3"/>
        <w:numId w:val="17"/>
      </w:numPr>
      <w:spacing w:after="240"/>
      <w:outlineLvl w:val="3"/>
    </w:pPr>
    <w:rPr>
      <w:bCs/>
      <w:szCs w:val="28"/>
    </w:rPr>
  </w:style>
  <w:style w:type="paragraph" w:styleId="Heading5">
    <w:name w:val="heading 5"/>
    <w:basedOn w:val="Normal"/>
    <w:next w:val="Normal"/>
    <w:qFormat/>
    <w:pPr>
      <w:numPr>
        <w:ilvl w:val="4"/>
        <w:numId w:val="17"/>
      </w:numPr>
      <w:spacing w:after="240"/>
      <w:outlineLvl w:val="4"/>
    </w:pPr>
    <w:rPr>
      <w:bCs/>
      <w:iCs/>
      <w:szCs w:val="26"/>
    </w:rPr>
  </w:style>
  <w:style w:type="paragraph" w:styleId="Heading6">
    <w:name w:val="heading 6"/>
    <w:basedOn w:val="Normal"/>
    <w:next w:val="Normal"/>
    <w:qFormat/>
    <w:pPr>
      <w:numPr>
        <w:ilvl w:val="5"/>
        <w:numId w:val="17"/>
      </w:numPr>
      <w:spacing w:after="240"/>
      <w:outlineLvl w:val="5"/>
    </w:pPr>
    <w:rPr>
      <w:bCs/>
      <w:szCs w:val="22"/>
    </w:rPr>
  </w:style>
  <w:style w:type="paragraph" w:styleId="Heading7">
    <w:name w:val="heading 7"/>
    <w:basedOn w:val="Normal"/>
    <w:next w:val="Normal"/>
    <w:qFormat/>
    <w:pPr>
      <w:numPr>
        <w:ilvl w:val="6"/>
        <w:numId w:val="17"/>
      </w:numPr>
      <w:spacing w:after="240"/>
      <w:outlineLvl w:val="6"/>
    </w:pPr>
  </w:style>
  <w:style w:type="paragraph" w:styleId="Heading8">
    <w:name w:val="heading 8"/>
    <w:basedOn w:val="Normal"/>
    <w:next w:val="Normal"/>
    <w:qFormat/>
    <w:pPr>
      <w:numPr>
        <w:ilvl w:val="7"/>
        <w:numId w:val="17"/>
      </w:numPr>
      <w:spacing w:after="240"/>
      <w:outlineLvl w:val="7"/>
    </w:pPr>
    <w:rPr>
      <w:iCs/>
    </w:rPr>
  </w:style>
  <w:style w:type="paragraph" w:styleId="Heading9">
    <w:name w:val="heading 9"/>
    <w:basedOn w:val="Normal"/>
    <w:next w:val="Normal"/>
    <w:qFormat/>
    <w:pPr>
      <w:numPr>
        <w:ilvl w:val="8"/>
        <w:numId w:val="17"/>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lockText">
    <w:name w:val="Block Text"/>
    <w:basedOn w:val="Normal"/>
    <w:pPr>
      <w:spacing w:after="120"/>
      <w:ind w:left="1440" w:right="1440"/>
    </w:pPr>
  </w:style>
  <w:style w:type="paragraph" w:styleId="BodyText">
    <w:name w:val="Body Text"/>
    <w:basedOn w:val="Normal"/>
    <w:pPr>
      <w:spacing w:after="240"/>
    </w:pPr>
  </w:style>
  <w:style w:type="paragraph" w:styleId="BodyText2">
    <w:name w:val="Body Text 2"/>
    <w:basedOn w:val="Normal"/>
    <w:pPr>
      <w:spacing w:line="480" w:lineRule="auto"/>
    </w:pPr>
  </w:style>
  <w:style w:type="paragraph" w:styleId="BodyText3">
    <w:name w:val="Body Text 3"/>
    <w:basedOn w:val="Normal"/>
    <w:pPr>
      <w:spacing w:line="360" w:lineRule="auto"/>
    </w:pPr>
  </w:style>
  <w:style w:type="paragraph" w:styleId="BodyTextFirstIndent">
    <w:name w:val="Body Text First Indent"/>
    <w:basedOn w:val="BodyText"/>
    <w:pPr>
      <w:ind w:firstLine="720"/>
    </w:pPr>
  </w:style>
  <w:style w:type="paragraph" w:styleId="BodyTextIndent">
    <w:name w:val="Body Text Indent"/>
    <w:basedOn w:val="Normal"/>
    <w:pPr>
      <w:spacing w:after="240"/>
      <w:ind w:left="720" w:right="720"/>
    </w:pPr>
  </w:style>
  <w:style w:type="paragraph" w:styleId="BodyTextFirstIndent2">
    <w:name w:val="Body Text First Indent 2"/>
    <w:basedOn w:val="BodyTextIndent"/>
    <w:pPr>
      <w:spacing w:after="0" w:line="480" w:lineRule="auto"/>
      <w:ind w:left="0" w:firstLine="720"/>
    </w:pPr>
  </w:style>
  <w:style w:type="paragraph" w:styleId="BodyTextIndent2">
    <w:name w:val="Body Text Indent 2"/>
    <w:basedOn w:val="Normal"/>
    <w:pPr>
      <w:spacing w:after="240"/>
      <w:ind w:left="1440"/>
    </w:pPr>
  </w:style>
  <w:style w:type="paragraph" w:styleId="BodyTextIndent3">
    <w:name w:val="Body Text Indent 3"/>
    <w:basedOn w:val="Normal"/>
    <w:pPr>
      <w:spacing w:after="240"/>
      <w:ind w:left="2160" w:right="2160"/>
    </w:pPr>
    <w:rPr>
      <w:szCs w:val="16"/>
    </w:rPr>
  </w:style>
  <w:style w:type="paragraph" w:styleId="Caption">
    <w:name w:val="caption"/>
    <w:basedOn w:val="Normal"/>
    <w:next w:val="Normal"/>
    <w:qFormat/>
    <w:pPr>
      <w:spacing w:before="120" w:after="240"/>
      <w:jc w:val="left"/>
    </w:pPr>
    <w:rPr>
      <w:bCs/>
      <w:szCs w:val="20"/>
    </w:rPr>
  </w:style>
  <w:style w:type="paragraph" w:styleId="Closing">
    <w:name w:val="Closing"/>
    <w:basedOn w:val="Normal"/>
    <w:pPr>
      <w:keepNext/>
      <w:tabs>
        <w:tab w:val="right" w:pos="9360"/>
      </w:tabs>
      <w:ind w:left="5040"/>
    </w:p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Date">
    <w:name w:val="Date"/>
    <w:basedOn w:val="Normal"/>
    <w:next w:val="Normal"/>
    <w:pPr>
      <w:jc w:val="right"/>
    </w:pPr>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pPr>
      <w:jc w:val="left"/>
    </w:pPr>
  </w:style>
  <w:style w:type="paragraph" w:styleId="EndnoteText">
    <w:name w:val="endnote text"/>
    <w:basedOn w:val="Normal"/>
    <w:semiHidden/>
    <w:rPr>
      <w:sz w:val="20"/>
      <w:szCs w:val="20"/>
    </w:rPr>
  </w:style>
  <w:style w:type="paragraph" w:styleId="EnvelopeAddress">
    <w:name w:val="envelope address"/>
    <w:basedOn w:val="Normal"/>
    <w:pPr>
      <w:framePr w:w="7920" w:h="1980" w:hRule="exact" w:hSpace="180" w:wrap="auto" w:hAnchor="page" w:xAlign="center" w:yAlign="bottom"/>
      <w:ind w:left="2880"/>
      <w:jc w:val="left"/>
    </w:pPr>
    <w:rPr>
      <w:rFonts w:cs="Arial"/>
    </w:rPr>
  </w:style>
  <w:style w:type="paragraph" w:styleId="EnvelopeReturn">
    <w:name w:val="envelope return"/>
    <w:basedOn w:val="Normal"/>
    <w:pPr>
      <w:jc w:val="left"/>
    </w:pPr>
    <w:rPr>
      <w:rFonts w:cs="Arial"/>
      <w:sz w:val="20"/>
      <w:szCs w:val="20"/>
    </w:rPr>
  </w:style>
  <w:style w:type="paragraph" w:styleId="FootnoteText">
    <w:name w:val="footnote text"/>
    <w:basedOn w:val="Normal"/>
    <w:semiHidden/>
    <w:pPr>
      <w:spacing w:after="120"/>
    </w:pPr>
    <w:rPr>
      <w:sz w:val="20"/>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numPr>
        <w:numId w:val="19"/>
      </w:numPr>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jc w:val="center"/>
    </w:pPr>
    <w:rPr>
      <w:rFonts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tabs>
        <w:tab w:val="right" w:pos="9360"/>
      </w:tabs>
      <w:ind w:left="5040"/>
    </w:pPr>
  </w:style>
  <w:style w:type="paragraph" w:styleId="Subtitle">
    <w:name w:val="Subtitle"/>
    <w:basedOn w:val="Normal"/>
    <w:qFormat/>
    <w:pPr>
      <w:keepNext/>
      <w:spacing w:after="240"/>
      <w:jc w:val="center"/>
      <w:outlineLvl w:val="1"/>
    </w:pPr>
    <w:rPr>
      <w:rFonts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keepNext/>
      <w:spacing w:after="60"/>
      <w:jc w:val="center"/>
      <w:outlineLvl w:val="0"/>
    </w:pPr>
    <w:rPr>
      <w:rFonts w:cs="Arial"/>
      <w:b/>
      <w:bCs/>
      <w:kern w:val="28"/>
      <w:sz w:val="28"/>
      <w:szCs w:val="32"/>
    </w:r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numbering" w:styleId="111111">
    <w:name w:val="Outline List 2"/>
    <w:basedOn w:val="NoList"/>
    <w:semiHidden/>
    <w:pPr>
      <w:numPr>
        <w:numId w:val="11"/>
      </w:numPr>
    </w:pPr>
  </w:style>
  <w:style w:type="numbering" w:styleId="1ai">
    <w:name w:val="Outline List 1"/>
    <w:basedOn w:val="NoList"/>
    <w:semiHidden/>
    <w:pPr>
      <w:numPr>
        <w:numId w:val="12"/>
      </w:numPr>
    </w:pPr>
  </w:style>
  <w:style w:type="numbering" w:styleId="ArticleSection">
    <w:name w:val="Outline List 3"/>
    <w:basedOn w:val="NoList"/>
    <w:pPr>
      <w:numPr>
        <w:numId w:val="13"/>
      </w:numPr>
    </w:pPr>
  </w:style>
  <w:style w:type="character" w:styleId="CommentReference">
    <w:name w:val="annotation reference"/>
    <w:semiHidden/>
    <w:rPr>
      <w:sz w:val="16"/>
      <w:szCs w:val="16"/>
    </w:rPr>
  </w:style>
  <w:style w:type="character" w:styleId="Emphasis">
    <w:name w:val="Emphasis"/>
    <w:qFormat/>
    <w:rPr>
      <w:i/>
      <w:iCs/>
    </w:rPr>
  </w:style>
  <w:style w:type="character" w:styleId="EndnoteReference">
    <w:name w:val="endnote reference"/>
    <w:semiHidden/>
    <w:rPr>
      <w:vertAlign w:val="superscript"/>
    </w:rPr>
  </w:style>
  <w:style w:type="character" w:styleId="FollowedHyperlink">
    <w:name w:val="FollowedHyperlink"/>
    <w:rPr>
      <w:color w:val="800080"/>
      <w:u w:val="single"/>
    </w:rPr>
  </w:style>
  <w:style w:type="character" w:styleId="HTMLAcronym">
    <w:name w:val="HTML Acronym"/>
    <w:basedOn w:val="DefaultParagraphFont"/>
    <w:semiHidden/>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semiHidden/>
    <w:rPr>
      <w:color w:val="0000FF"/>
      <w:u w:val="single"/>
    </w:rPr>
  </w:style>
  <w:style w:type="character" w:styleId="LineNumber">
    <w:name w:val="line number"/>
    <w:basedOn w:val="DefaultParagraphFont"/>
  </w:style>
  <w:style w:type="character" w:styleId="PageNumber">
    <w:name w:val="page number"/>
    <w:basedOn w:val="DefaultParagraphFont"/>
  </w:style>
  <w:style w:type="character" w:styleId="Strong">
    <w:name w:val="Strong"/>
    <w:qFormat/>
    <w:rPr>
      <w:b/>
      <w:bCs/>
    </w:rPr>
  </w:style>
  <w:style w:type="table" w:styleId="Table3Deffects1">
    <w:name w:val="Table 3D effects 1"/>
    <w:basedOn w:val="TableNormal"/>
    <w:pPr>
      <w:widowControl w:val="0"/>
      <w:adjustRightIn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widowControl w:val="0"/>
      <w:adjustRightIn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pPr>
      <w:widowControl w:val="0"/>
      <w:adjustRightIn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pPr>
      <w:widowControl w:val="0"/>
      <w:adjustRightIn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pPr>
      <w:widowControl w:val="0"/>
      <w:adjustRightIn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pPr>
      <w:widowControl w:val="0"/>
      <w:adjustRightIn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pPr>
      <w:widowControl w:val="0"/>
      <w:adjustRightIn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pPr>
      <w:widowControl w:val="0"/>
      <w:adjustRightIn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pPr>
      <w:widowControl w:val="0"/>
      <w:adjustRightIn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pPr>
      <w:widowControl w:val="0"/>
      <w:adjustRightIn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widowControl w:val="0"/>
      <w:adjustRightIn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pPr>
      <w:widowControl w:val="0"/>
      <w:adjustRightIn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pPr>
      <w:widowControl w:val="0"/>
      <w:adjustRightIn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pPr>
      <w:widowControl w:val="0"/>
      <w:adjustRightIn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widowControl w:val="0"/>
      <w:adjustRightIn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widowControl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widowControl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widowControl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pPr>
      <w:widowControl w:val="0"/>
      <w:adjustRightIn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pPr>
      <w:widowControl w:val="0"/>
      <w:adjustRightIn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pPr>
      <w:widowControl w:val="0"/>
      <w:adjustRightIn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pPr>
      <w:widowControl w:val="0"/>
      <w:adjustRightIn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pPr>
      <w:widowControl w:val="0"/>
      <w:adjustRightIn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pPr>
      <w:widowControl w:val="0"/>
      <w:adjustRightIn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pPr>
      <w:widowControl w:val="0"/>
      <w:adjustRightIn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pPr>
      <w:widowControl w:val="0"/>
      <w:adjustRightIn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pPr>
      <w:widowControl w:val="0"/>
      <w:adjustRightIn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pPr>
      <w:widowControl w:val="0"/>
      <w:adjustRightIn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pPr>
      <w:widowControl w:val="0"/>
      <w:adjustRightIn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widowControl w:val="0"/>
      <w:adjustRightIn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pPr>
      <w:widowControl w:val="0"/>
      <w:adjustRightIn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widowControl w:val="0"/>
      <w:adjustRightIn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widowControl w:val="0"/>
      <w:adjustRightIn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pPr>
      <w:widowControl w:val="0"/>
      <w:adjustRightIn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pPr>
      <w:widowControl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widowControl w:val="0"/>
      <w:adjustRightIn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pPr>
      <w:widowControl w:val="0"/>
      <w:adjustRightIn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pPr>
      <w:widowControl w:val="0"/>
      <w:adjustRightIn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JJQTitle">
    <w:name w:val="A JJQ Title"/>
    <w:basedOn w:val="BodyText"/>
    <w:pPr>
      <w:widowControl w:val="0"/>
      <w:adjustRightInd w:val="0"/>
      <w:jc w:val="center"/>
    </w:pPr>
    <w:rPr>
      <w:b/>
    </w:rPr>
  </w:style>
  <w:style w:type="paragraph" w:customStyle="1" w:styleId="APublishingParagraph">
    <w:name w:val="A Publishing Paragraph"/>
    <w:basedOn w:val="AJJQParagraph"/>
    <w:pPr>
      <w:ind w:firstLine="0"/>
      <w:jc w:val="center"/>
    </w:pPr>
    <w:rPr>
      <w:b/>
    </w:rPr>
  </w:style>
  <w:style w:type="paragraph" w:customStyle="1" w:styleId="AJJQParagraph">
    <w:name w:val="A JJQ Paragraph"/>
    <w:basedOn w:val="BodyTextFirstIndent"/>
    <w:pPr>
      <w:widowControl w:val="0"/>
      <w:adjustRightInd w:val="0"/>
    </w:pPr>
  </w:style>
  <w:style w:type="paragraph" w:customStyle="1" w:styleId="AJJQBdresol">
    <w:name w:val="A JJQ Bd resol"/>
    <w:basedOn w:val="Normal"/>
    <w:pPr>
      <w:spacing w:after="240"/>
      <w:jc w:val="center"/>
    </w:pPr>
  </w:style>
  <w:style w:type="paragraph" w:customStyle="1" w:styleId="AJJQParagraphBold">
    <w:name w:val="A JJQ Paragraph Bold"/>
    <w:basedOn w:val="AJJQParagraph"/>
    <w:rPr>
      <w:b/>
    </w:rPr>
  </w:style>
  <w:style w:type="paragraph" w:customStyle="1" w:styleId="AJJQParagraphBold1">
    <w:name w:val="A JJQ Paragraph Bold 1"/>
    <w:basedOn w:val="AJJQParagraphBold"/>
    <w:pPr>
      <w:ind w:firstLine="0"/>
    </w:pPr>
  </w:style>
  <w:style w:type="paragraph" w:customStyle="1" w:styleId="AJJQPindent">
    <w:name w:val="A JJQ P indent"/>
    <w:basedOn w:val="AJJQParagraph"/>
    <w:pPr>
      <w:ind w:left="720"/>
    </w:pPr>
  </w:style>
  <w:style w:type="paragraph" w:customStyle="1" w:styleId="AJJQTitleUnderline">
    <w:name w:val="A JJQ Title Underline"/>
    <w:basedOn w:val="AJJQTitle"/>
    <w:rPr>
      <w:u w:val="single"/>
    </w:rPr>
  </w:style>
  <w:style w:type="paragraph" w:customStyle="1" w:styleId="AJJQParagraph2">
    <w:name w:val="A JJQ Paragraph 2"/>
    <w:basedOn w:val="BodyTextFirstIndent"/>
    <w:pPr>
      <w:widowControl w:val="0"/>
      <w:adjustRightInd w:val="0"/>
      <w:spacing w:after="0"/>
    </w:pPr>
  </w:style>
  <w:style w:type="paragraph" w:customStyle="1" w:styleId="ALetterDate">
    <w:name w:val="A Letter Date"/>
    <w:basedOn w:val="Normal"/>
    <w:pPr>
      <w:adjustRightInd w:val="0"/>
      <w:spacing w:before="960" w:after="240"/>
      <w:jc w:val="right"/>
    </w:pPr>
  </w:style>
  <w:style w:type="paragraph" w:customStyle="1" w:styleId="AAddressee">
    <w:name w:val="A Addressee"/>
    <w:basedOn w:val="BodyText"/>
    <w:pPr>
      <w:jc w:val="left"/>
    </w:pPr>
  </w:style>
  <w:style w:type="paragraph" w:customStyle="1" w:styleId="AReLine">
    <w:name w:val="A Re Line"/>
    <w:basedOn w:val="Normal"/>
    <w:pPr>
      <w:tabs>
        <w:tab w:val="left" w:pos="720"/>
        <w:tab w:val="left" w:pos="1440"/>
        <w:tab w:val="right" w:pos="9360"/>
      </w:tabs>
      <w:spacing w:after="240"/>
      <w:ind w:left="1440" w:hanging="720"/>
    </w:pPr>
  </w:style>
  <w:style w:type="paragraph" w:customStyle="1" w:styleId="AJJQP2">
    <w:name w:val="A JJQ P 2"/>
    <w:basedOn w:val="AJJQParagraph"/>
    <w:pPr>
      <w:spacing w:after="0" w:line="480" w:lineRule="auto"/>
    </w:pPr>
  </w:style>
  <w:style w:type="paragraph" w:customStyle="1" w:styleId="AJJQTitleUnderline2">
    <w:name w:val="A JJQ Title Underline 2"/>
    <w:basedOn w:val="Normal"/>
    <w:pPr>
      <w:widowControl w:val="0"/>
      <w:adjustRightInd w:val="0"/>
      <w:spacing w:after="240"/>
      <w:jc w:val="center"/>
    </w:pPr>
    <w:rPr>
      <w:u w:val="single"/>
    </w:rPr>
  </w:style>
  <w:style w:type="paragraph" w:customStyle="1" w:styleId="AJJQBTItalics">
    <w:name w:val="A JJQ BT Italics"/>
    <w:basedOn w:val="BodyTextFirstIndent"/>
    <w:rPr>
      <w:i/>
    </w:rPr>
  </w:style>
  <w:style w:type="paragraph" w:customStyle="1" w:styleId="AJJQTitle2">
    <w:name w:val="A JJQ Title 2"/>
    <w:basedOn w:val="AJJQTitle"/>
    <w:rPr>
      <w:b w:val="0"/>
    </w:rPr>
  </w:style>
  <w:style w:type="paragraph" w:customStyle="1" w:styleId="aaddressindent">
    <w:name w:val="a address indent"/>
    <w:basedOn w:val="Normal"/>
    <w:pPr>
      <w:spacing w:after="240"/>
      <w:ind w:left="3600"/>
      <w:jc w:val="left"/>
    </w:pPr>
  </w:style>
  <w:style w:type="paragraph" w:customStyle="1" w:styleId="aBodyTextIndentleftonly">
    <w:name w:val="a Body Text Indent left only"/>
    <w:basedOn w:val="Normal"/>
    <w:pPr>
      <w:spacing w:after="240"/>
      <w:ind w:left="720" w:firstLine="720"/>
    </w:pPr>
  </w:style>
  <w:style w:type="paragraph" w:customStyle="1" w:styleId="abodytextleftsingle">
    <w:name w:val="a body text left single"/>
    <w:basedOn w:val="Normal"/>
    <w:next w:val="Normal"/>
    <w:pPr>
      <w:spacing w:after="240"/>
      <w:jc w:val="left"/>
    </w:pPr>
  </w:style>
  <w:style w:type="paragraph" w:customStyle="1" w:styleId="adate">
    <w:name w:val="a date"/>
    <w:basedOn w:val="Normal"/>
    <w:next w:val="Normal"/>
    <w:pPr>
      <w:tabs>
        <w:tab w:val="left" w:pos="7380"/>
      </w:tabs>
      <w:spacing w:before="1200" w:after="960"/>
      <w:ind w:left="7344"/>
      <w:jc w:val="left"/>
    </w:pPr>
  </w:style>
  <w:style w:type="paragraph" w:customStyle="1" w:styleId="adraftof">
    <w:name w:val="a draft of"/>
    <w:basedOn w:val="Normal"/>
    <w:pPr>
      <w:spacing w:after="240"/>
      <w:jc w:val="right"/>
    </w:pPr>
    <w:rPr>
      <w:b/>
      <w:sz w:val="20"/>
      <w:u w:val="single"/>
    </w:rPr>
  </w:style>
  <w:style w:type="paragraph" w:customStyle="1" w:styleId="ainsideaddress">
    <w:name w:val="a inside address"/>
    <w:basedOn w:val="Normal"/>
    <w:next w:val="Normal"/>
    <w:pPr>
      <w:spacing w:after="240"/>
      <w:jc w:val="left"/>
    </w:pPr>
  </w:style>
  <w:style w:type="paragraph" w:customStyle="1" w:styleId="AJJQiList">
    <w:name w:val="A JJQ (i) List"/>
    <w:basedOn w:val="List3"/>
    <w:pPr>
      <w:spacing w:after="240"/>
      <w:ind w:left="0" w:firstLine="0"/>
    </w:pPr>
  </w:style>
  <w:style w:type="paragraph" w:customStyle="1" w:styleId="alist1">
    <w:name w:val="a list (1)"/>
    <w:basedOn w:val="Normal"/>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pPr>
  </w:style>
  <w:style w:type="paragraph" w:customStyle="1" w:styleId="ALIST1AT5">
    <w:name w:val="A LIST 1. AT .5"/>
    <w:basedOn w:val="Normal"/>
    <w:pPr>
      <w:numPr>
        <w:numId w:val="15"/>
      </w:numPr>
      <w:spacing w:after="240"/>
    </w:pPr>
  </w:style>
  <w:style w:type="paragraph" w:customStyle="1" w:styleId="alistnumber1">
    <w:name w:val="a list number 1"/>
    <w:basedOn w:val="ListNumber"/>
    <w:pPr>
      <w:numPr>
        <w:numId w:val="16"/>
      </w:numPr>
      <w:spacing w:after="240"/>
    </w:pPr>
  </w:style>
  <w:style w:type="paragraph" w:customStyle="1" w:styleId="anotarycaption">
    <w:name w:val="a notary caption"/>
    <w:basedOn w:val="Normal"/>
    <w:pPr>
      <w:tabs>
        <w:tab w:val="left" w:pos="2880"/>
      </w:tabs>
      <w:spacing w:after="240"/>
      <w:jc w:val="left"/>
    </w:pPr>
    <w:rPr>
      <w:szCs w:val="23"/>
    </w:rPr>
  </w:style>
  <w:style w:type="paragraph" w:customStyle="1" w:styleId="aoutlinepara1">
    <w:name w:val="a outline para 1"/>
    <w:basedOn w:val="Normal"/>
    <w:pPr>
      <w:numPr>
        <w:numId w:val="17"/>
      </w:numPr>
      <w:spacing w:after="240"/>
    </w:pPr>
    <w:rPr>
      <w:u w:val="single"/>
    </w:rPr>
  </w:style>
  <w:style w:type="paragraph" w:customStyle="1" w:styleId="aoutlinepara2">
    <w:name w:val="a outline para 2"/>
    <w:basedOn w:val="Normal"/>
    <w:pPr>
      <w:numPr>
        <w:ilvl w:val="1"/>
        <w:numId w:val="17"/>
      </w:numPr>
      <w:spacing w:after="240"/>
    </w:pPr>
  </w:style>
  <w:style w:type="paragraph" w:customStyle="1" w:styleId="aoutlinepara3">
    <w:name w:val="a outline para 3"/>
    <w:basedOn w:val="Normal"/>
    <w:pPr>
      <w:numPr>
        <w:ilvl w:val="2"/>
        <w:numId w:val="17"/>
      </w:numPr>
      <w:spacing w:after="240"/>
    </w:pPr>
  </w:style>
  <w:style w:type="paragraph" w:customStyle="1" w:styleId="areline0">
    <w:name w:val="a re line"/>
    <w:basedOn w:val="Normal"/>
    <w:pPr>
      <w:spacing w:after="240"/>
      <w:ind w:left="720" w:firstLine="1440"/>
      <w:jc w:val="left"/>
    </w:pPr>
  </w:style>
  <w:style w:type="paragraph" w:customStyle="1" w:styleId="asalutation">
    <w:name w:val="a salutation"/>
    <w:basedOn w:val="Normal"/>
    <w:next w:val="BodyTextFirstIndent"/>
    <w:pPr>
      <w:spacing w:after="240"/>
    </w:pPr>
  </w:style>
  <w:style w:type="paragraph" w:customStyle="1" w:styleId="asection1list">
    <w:name w:val="a section1 list"/>
    <w:basedOn w:val="Normal"/>
    <w:next w:val="Normal"/>
    <w:pPr>
      <w:numPr>
        <w:numId w:val="18"/>
      </w:numPr>
      <w:spacing w:after="240" w:line="360" w:lineRule="auto"/>
    </w:pPr>
  </w:style>
  <w:style w:type="paragraph" w:customStyle="1" w:styleId="atitle">
    <w:name w:val="a title"/>
    <w:basedOn w:val="Title"/>
    <w:pPr>
      <w:spacing w:after="240"/>
    </w:pPr>
    <w:rPr>
      <w:sz w:val="24"/>
    </w:rPr>
  </w:style>
  <w:style w:type="paragraph" w:customStyle="1" w:styleId="atitlenobold">
    <w:name w:val="a title no bold"/>
    <w:basedOn w:val="Normal"/>
    <w:pPr>
      <w:spacing w:after="240"/>
      <w:jc w:val="center"/>
    </w:pPr>
  </w:style>
  <w:style w:type="paragraph" w:customStyle="1" w:styleId="atitlenoboldunderlined">
    <w:name w:val="a title no bold underlined"/>
    <w:basedOn w:val="atitlenobold"/>
    <w:rPr>
      <w:u w:val="single"/>
    </w:rPr>
  </w:style>
  <w:style w:type="paragraph" w:customStyle="1" w:styleId="atitleunderlined">
    <w:name w:val="a title underlined"/>
    <w:basedOn w:val="atitle"/>
    <w:rPr>
      <w:u w:val="single"/>
    </w:rPr>
  </w:style>
  <w:style w:type="paragraph" w:customStyle="1" w:styleId="aviafaxorfedex">
    <w:name w:val="a via fax or fedex"/>
    <w:basedOn w:val="Normal"/>
    <w:next w:val="Normal"/>
    <w:pPr>
      <w:spacing w:after="240"/>
    </w:pPr>
    <w:rPr>
      <w:b/>
      <w:i/>
    </w:rPr>
  </w:style>
  <w:style w:type="paragraph" w:customStyle="1" w:styleId="BTITLE">
    <w:name w:val="B TITLE"/>
    <w:basedOn w:val="atitle"/>
    <w:pPr>
      <w:keepNext w:val="0"/>
    </w:pPr>
    <w:rPr>
      <w:rFonts w:ascii="Times New Roman Bold" w:hAnsi="Times New Roman Bold"/>
      <w:szCs w:val="24"/>
    </w:rPr>
  </w:style>
  <w:style w:type="paragraph" w:customStyle="1" w:styleId="AJJQDraft">
    <w:name w:val="A JJQ Draft"/>
    <w:basedOn w:val="ALetterDate"/>
    <w:pPr>
      <w:spacing w:before="0"/>
    </w:pPr>
    <w:rPr>
      <w:rFonts w:ascii="Times New Roman Bold" w:hAnsi="Times New Roman Bold"/>
      <w:b/>
      <w:u w:val="single"/>
    </w:rPr>
  </w:style>
  <w:style w:type="paragraph" w:customStyle="1" w:styleId="AJJQDraft1">
    <w:name w:val="A JJQ Draft 1"/>
    <w:basedOn w:val="AJJQDraft"/>
  </w:style>
  <w:style w:type="character" w:customStyle="1" w:styleId="st">
    <w:name w:val="st"/>
    <w:rsid w:val="00470B4E"/>
  </w:style>
  <w:style w:type="character" w:customStyle="1" w:styleId="FooterChar">
    <w:name w:val="Footer Char"/>
    <w:link w:val="Footer"/>
    <w:uiPriority w:val="99"/>
    <w:rsid w:val="00B16F10"/>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NOTICE OF PUBLIC HEARING BY THE LIBRARY BOARD</vt:lpstr>
    </vt:vector>
  </TitlesOfParts>
  <Company>Barnes &amp; Thornburg</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PUBLIC HEARING BY THE LIBRARY BOARD</dc:title>
  <dc:subject/>
  <dc:creator>Barnes &amp; Thornburg</dc:creator>
  <cp:keywords/>
  <dc:description/>
  <cp:lastModifiedBy>Brandon Penrod</cp:lastModifiedBy>
  <cp:revision>3</cp:revision>
  <cp:lastPrinted>2023-09-26T11:50:00Z</cp:lastPrinted>
  <dcterms:created xsi:type="dcterms:W3CDTF">2026-09-29T16:16:00Z</dcterms:created>
  <dcterms:modified xsi:type="dcterms:W3CDTF">2026-09-29T16:18:00Z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
  </property>
  <property fmtid="{D5CDD505-2E9C-101B-9397-08002B2CF9AE}" pid="3" name="Converted State">
    <vt:lpwstr>True</vt:lpwstr>
  </property>
  <property fmtid="{D5CDD505-2E9C-101B-9397-08002B2CF9AE}" pid="4" name="Converted Date">
    <vt:lpwstr>07-Jun-2002</vt:lpwstr>
  </property>
  <property fmtid="{D5CDD505-2E9C-101B-9397-08002B2CF9AE}" pid="5" name="WPClean Version">
    <vt:lpwstr>2.5.1.17</vt:lpwstr>
  </property>
  <property fmtid="{D5CDD505-2E9C-101B-9397-08002B2CF9AE}" pid="6" name="CW Macro Package Integration">
    <vt:lpwstr>NONE</vt:lpwstr>
  </property>
  <property fmtid="{D5CDD505-2E9C-101B-9397-08002B2CF9AE}" pid="7" name="iManageFooter">
    <vt:lpwstr>DMS 55792425.2</vt:lpwstr>
  </property>
</Properties>
</file>